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附件2：各院系（学园）、各单位及部门开幕式站位图</w:t>
      </w:r>
    </w:p>
    <w:p>
      <w:r>
        <w:rPr>
          <w:rFonts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2486660</wp:posOffset>
                </wp:positionV>
                <wp:extent cx="4558665" cy="2086610"/>
                <wp:effectExtent l="0" t="0" r="13335" b="285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208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北侧：</w:t>
                            </w:r>
                          </w:p>
                          <w:p>
                            <w:pP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2.求是学院紫云碧峰学园；4.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  <w:highlight w:val="none"/>
                              </w:rPr>
                              <w:t>竺可桢学院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；6.计算机科学与技术学院+软件学院；8.建筑工程学院；10.光电科学与工程学院；12.数学科学学院；14.公共管理学院；16.电气工程学院；18.管理学院；20.经济学院；22.化学系；24.环境与资源学院；26.控制科学与工程学院；28.药学院；30.教育学院；32.动物科学学院；34.传媒与国际文化学院；36.心理与行为科学系；38.地球科学学院；40.国际联合学院（海宁校区）；42.校机关；44.马克思主义学院；46.航空航天学院；48.继续</w:t>
                            </w:r>
                            <w: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  <w:t>教育学院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；50.信息</w:t>
                            </w:r>
                            <w: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  <w:t>技术中心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；52.先进技术</w:t>
                            </w:r>
                            <w: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  <w:t>研究院；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54.农业</w:t>
                            </w:r>
                            <w: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  <w:t>试验站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97.1pt;margin-top:195.8pt;height:164.3pt;width:358.95pt;z-index:251660288;mso-width-relative:page;mso-height-relative:page;" fillcolor="#FFFFFF" filled="t" stroked="t" coordsize="21600,21600" o:gfxdata="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Gn+WpdgAAAAMAQAADwAAAAAAAAABACAAAAA4AAAAZHJzL2Rvd25yZXYueG1sUEsBAhQA&#10;FAAAAAgAh07iQDVIhCMVAgAAOQQAAA4AAAAAAAAAAQAgAAAAPQEAAGRycy9lMm9Eb2MueG1sUEsF&#10;BgAAAAAGAAYAWQEAAMQ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北侧：</w:t>
                      </w:r>
                    </w:p>
                    <w:p>
                      <w:pP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2.求是学院紫云碧峰学园；4.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  <w:highlight w:val="none"/>
                        </w:rPr>
                        <w:t>竺可桢学院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；6.计算机科学与技术学院+软件学院；8.建筑工程学院；10.光电科学与工程学院；12.数学科学学院；14.公共管理学院；16.电气工程学院；18.管理学院；20.经济学院；22.化学系；24.环境与资源学院；26.控制科学与工程学院；28.药学院；30.教育学院；32.动物科学学院；34.传媒与国际文化学院；36.心理与行为科学系；38.地球科学学院；40.国际联合学院（海宁校区）；42.校机关；44.马克思主义学院；46.航空航天学院；48.继续</w:t>
                      </w:r>
                      <w: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  <w:t>教育学院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；50.信息</w:t>
                      </w:r>
                      <w: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  <w:t>技术中心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；52.先进技术</w:t>
                      </w:r>
                      <w: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  <w:t>研究院；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54.农业</w:t>
                      </w:r>
                      <w: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  <w:t>试验站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116840</wp:posOffset>
                </wp:positionV>
                <wp:extent cx="4562475" cy="2266950"/>
                <wp:effectExtent l="0" t="0" r="28575" b="19685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666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南侧：</w:t>
                            </w:r>
                          </w:p>
                          <w:p>
                            <w:pP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1.求是学院蓝田学园；3.求是学院丹阳青溪学园；5.医学院；7.外国语言文化与国际交流学院；9.机械工程学院；11.高分子科学与工程学系；13.信息与电子工程学院；15.农业与生物技术学院；17.能源工程学院；19.人文学院；21.材料科学与工程学院；23.生命科学学院；25.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  <w:highlight w:val="yellow"/>
                              </w:rPr>
                              <w:t>物理学系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；27.生物系统工程与食品科学学院；29.化学工程与生物工程学院；31.海洋学院；33.生物医学工程与仪器科学学院；35.浙江大学控股集团有限公司；37.工程师学院；39.后勤集团；41.光华法学院；43.艺术与考古学院；45.校医院；47.图书馆；49.国际</w:t>
                            </w:r>
                            <w: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  <w:t>教育学院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；51.出版社</w:t>
                            </w:r>
                            <w: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  <w:t>；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4"/>
                                <w:szCs w:val="15"/>
                              </w:rPr>
                              <w:t>53.建筑</w:t>
                            </w:r>
                            <w:r>
                              <w:rPr>
                                <w:rFonts w:ascii="仿宋" w:hAnsi="仿宋" w:eastAsia="仿宋" w:cs="宋体"/>
                                <w:sz w:val="24"/>
                                <w:szCs w:val="15"/>
                              </w:rPr>
                              <w:t>设计研究院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96.1pt;margin-top:9.2pt;height:178.5pt;width:359.25pt;z-index:251659264;mso-width-relative:page;mso-height-relative:page;" fillcolor="#FFFFFF [3217]" filled="t" stroked="t" coordsize="21600,21600" o:gfxdata="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8Y19DNgAAAALAQAADwAAAAAAAAABACAA&#10;AAA4AAAAZHJzL2Rvd25yZXYueG1sUEsBAhQAFAAAAAgAh07iQDC89S8wAgAAbwQAAA4AAAAAAAAA&#10;AQAgAAAAPQEAAGRycy9lMm9Eb2MueG1sUEsFBgAAAAAGAAYAWQEAAN8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南侧：</w:t>
                      </w:r>
                    </w:p>
                    <w:p>
                      <w:pP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1.求是学院蓝田学园；3.求是学院丹阳青溪学园；5.医学院；7.外国语言文化与国际交流学院；9.机械工程学院；11.高分子科学与工程学系；13.信息与电子工程学院；15.农业与生物技术学院；17.能源工程学院；19.人文学院；21.材料科学与工程学院；23.生命科学学院；25.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  <w:highlight w:val="yellow"/>
                        </w:rPr>
                        <w:t>物理学系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；27.生物系统工程与食品科学学院；29.化学工程与生物工程学院；31.海洋学院；33.生物医学工程与仪器科学学院；35.浙江大学控股集团有限公司；37.工程师学院；39.后勤集团；41.光华法学院；43.艺术与考古学院；45.校医院；47.图书馆；49.国际</w:t>
                      </w:r>
                      <w: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  <w:t>教育学院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；51.出版社</w:t>
                      </w:r>
                      <w: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  <w:t>；</w:t>
                      </w:r>
                      <w:r>
                        <w:rPr>
                          <w:rFonts w:hint="eastAsia" w:ascii="仿宋" w:hAnsi="仿宋" w:eastAsia="仿宋" w:cs="宋体"/>
                          <w:sz w:val="24"/>
                          <w:szCs w:val="15"/>
                        </w:rPr>
                        <w:t>53.建筑</w:t>
                      </w:r>
                      <w:r>
                        <w:rPr>
                          <w:rFonts w:ascii="仿宋" w:hAnsi="仿宋" w:eastAsia="仿宋" w:cs="宋体"/>
                          <w:sz w:val="24"/>
                          <w:szCs w:val="15"/>
                        </w:rPr>
                        <w:t>设计研究院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766695" cy="4507230"/>
            <wp:effectExtent l="0" t="0" r="146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450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B"/>
    <w:rsid w:val="000B6186"/>
    <w:rsid w:val="00287157"/>
    <w:rsid w:val="00761503"/>
    <w:rsid w:val="00AE665B"/>
    <w:rsid w:val="25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ScaleCrop>false</ScaleCrop>
  <LinksUpToDate>false</LinksUpToDate>
  <CharactersWithSpaces>28</CharactersWithSpaces>
  <Application>WPS Office_2.0.0.3163_F1E327BC-269C-435d-A152-05C5408002CA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2020-09-23T17:54:00Z</dcterms:created>
  <dc:creator>OptiPlex 3070</dc:creator>
  <cp:lastModifiedBy>sammy</cp:lastModifiedBy>
  <dcterms:modified xsi:type="dcterms:W3CDTF">2020-10-20T10:59:39Z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