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78B94" w14:textId="3A95B7FA" w:rsidR="00ED100F" w:rsidRPr="00ED100F" w:rsidRDefault="006720CE" w:rsidP="00ED100F">
      <w:pPr>
        <w:pStyle w:val="1"/>
        <w:spacing w:before="0" w:after="0" w:line="700" w:lineRule="exact"/>
        <w:rPr>
          <w:rFonts w:ascii="黑体" w:eastAsia="黑体" w:hAnsi="黑体" w:cs="Times New Roman"/>
          <w:b w:val="0"/>
          <w:bCs w:val="0"/>
          <w:sz w:val="32"/>
          <w:szCs w:val="32"/>
        </w:rPr>
      </w:pPr>
      <w:r>
        <w:rPr>
          <w:noProof/>
          <w:szCs w:val="36"/>
        </w:rPr>
        <mc:AlternateContent>
          <mc:Choice Requires="wps">
            <w:drawing>
              <wp:anchor distT="0" distB="0" distL="114300" distR="114300" simplePos="0" relativeHeight="251659264" behindDoc="0" locked="0" layoutInCell="1" allowOverlap="1" wp14:anchorId="2A37AE50" wp14:editId="755CC51A">
                <wp:simplePos x="0" y="0"/>
                <wp:positionH relativeFrom="margin">
                  <wp:posOffset>-295910</wp:posOffset>
                </wp:positionH>
                <wp:positionV relativeFrom="paragraph">
                  <wp:posOffset>-303530</wp:posOffset>
                </wp:positionV>
                <wp:extent cx="1019175" cy="304800"/>
                <wp:effectExtent l="0" t="0" r="28575"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304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D1ED6D" w14:textId="03FB828F" w:rsidR="006720CE" w:rsidRDefault="006720CE" w:rsidP="006720CE">
                            <w:pPr>
                              <w:jc w:val="center"/>
                              <w:rPr>
                                <w:rFonts w:ascii="黑体" w:eastAsia="黑体" w:hAnsi="黑体"/>
                                <w:b/>
                                <w:sz w:val="24"/>
                              </w:rPr>
                            </w:pPr>
                            <w:r>
                              <w:rPr>
                                <w:rFonts w:ascii="黑体" w:eastAsia="黑体" w:hAnsi="黑体" w:hint="eastAsia"/>
                                <w:b/>
                                <w:sz w:val="24"/>
                              </w:rPr>
                              <w:t>学习资料</w:t>
                            </w:r>
                          </w:p>
                        </w:txbxContent>
                      </wps:txbx>
                      <wps:bodyPr wrap="square"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A37AE50" id="_x0000_t202" coordsize="21600,21600" o:spt="202" path="m,l,21600r21600,l21600,xe">
                <v:stroke joinstyle="miter"/>
                <v:path gradientshapeok="t" o:connecttype="rect"/>
              </v:shapetype>
              <v:shape id="文本框 2" o:spid="_x0000_s1026" type="#_x0000_t202" style="position:absolute;left:0;text-align:left;margin-left:-23.3pt;margin-top:-23.9pt;width:80.2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">
                <v:path arrowok="t"/>
                <v:textbox>
                  <w:txbxContent>
                    <w:p w14:paraId="34D1ED6D" w14:textId="03FB828F" w:rsidR="006720CE" w:rsidRDefault="006720CE" w:rsidP="006720CE">
                      <w:pPr>
                        <w:jc w:val="center"/>
                        <w:rPr>
                          <w:rFonts w:ascii="黑体" w:eastAsia="黑体" w:hAnsi="黑体"/>
                          <w:b/>
                          <w:sz w:val="24"/>
                        </w:rPr>
                      </w:pPr>
                      <w:r>
                        <w:rPr>
                          <w:rFonts w:ascii="黑体" w:eastAsia="黑体" w:hAnsi="黑体" w:hint="eastAsia"/>
                          <w:b/>
                          <w:sz w:val="24"/>
                        </w:rPr>
                        <w:t>学习资料</w:t>
                      </w:r>
                    </w:p>
                  </w:txbxContent>
                </v:textbox>
                <w10:wrap anchorx="margin"/>
              </v:shape>
            </w:pict>
          </mc:Fallback>
        </mc:AlternateContent>
      </w:r>
      <w:r w:rsidR="00ED100F" w:rsidRPr="00ED100F">
        <w:rPr>
          <w:rFonts w:ascii="黑体" w:eastAsia="黑体" w:hAnsi="黑体" w:cs="Times New Roman" w:hint="eastAsia"/>
          <w:b w:val="0"/>
          <w:bCs w:val="0"/>
          <w:sz w:val="32"/>
          <w:szCs w:val="32"/>
        </w:rPr>
        <w:t>附件</w:t>
      </w:r>
      <w:r w:rsidR="00942528">
        <w:rPr>
          <w:rFonts w:ascii="黑体" w:eastAsia="黑体" w:hAnsi="黑体" w:cs="Times New Roman"/>
          <w:b w:val="0"/>
          <w:bCs w:val="0"/>
          <w:sz w:val="32"/>
          <w:szCs w:val="32"/>
        </w:rPr>
        <w:t>1</w:t>
      </w:r>
      <w:bookmarkStart w:id="0" w:name="_GoBack"/>
      <w:bookmarkEnd w:id="0"/>
    </w:p>
    <w:p w14:paraId="0CF1F130" w14:textId="7135B9D8" w:rsidR="00B73210" w:rsidRPr="00ED100F" w:rsidRDefault="00041F6E" w:rsidP="00A754E4">
      <w:pPr>
        <w:pStyle w:val="1"/>
        <w:spacing w:before="0" w:after="0" w:line="700" w:lineRule="exact"/>
        <w:jc w:val="center"/>
        <w:rPr>
          <w:rFonts w:ascii="方正小标宋简体" w:eastAsia="方正小标宋简体" w:hAnsi="Times New Roman" w:cs="Times New Roman"/>
          <w:b w:val="0"/>
          <w:bCs w:val="0"/>
        </w:rPr>
      </w:pPr>
      <w:r w:rsidRPr="00ED100F">
        <w:rPr>
          <w:rFonts w:ascii="方正小标宋简体" w:eastAsia="方正小标宋简体" w:hAnsi="Times New Roman" w:cs="Times New Roman" w:hint="eastAsia"/>
          <w:b w:val="0"/>
          <w:bCs w:val="0"/>
        </w:rPr>
        <w:t>浙江大学本科教育教学</w:t>
      </w:r>
      <w:r w:rsidR="00365452" w:rsidRPr="00ED100F">
        <w:rPr>
          <w:rFonts w:ascii="方正小标宋简体" w:eastAsia="方正小标宋简体" w:hAnsi="Times New Roman" w:cs="Times New Roman" w:hint="eastAsia"/>
          <w:b w:val="0"/>
          <w:bCs w:val="0"/>
        </w:rPr>
        <w:t>重要举措</w:t>
      </w:r>
    </w:p>
    <w:p w14:paraId="433EAB96" w14:textId="77777777" w:rsidR="00A754E4" w:rsidRPr="00ED100F" w:rsidRDefault="00A754E4" w:rsidP="00A754E4">
      <w:pPr>
        <w:spacing w:line="600" w:lineRule="exact"/>
      </w:pPr>
    </w:p>
    <w:p w14:paraId="38BE81CC" w14:textId="2AA9901A" w:rsidR="00B73210" w:rsidRPr="00ED100F" w:rsidRDefault="00B73210" w:rsidP="00A754E4">
      <w:pPr>
        <w:pStyle w:val="2"/>
        <w:numPr>
          <w:ilvl w:val="0"/>
          <w:numId w:val="2"/>
        </w:numPr>
        <w:spacing w:before="0" w:after="0" w:line="600" w:lineRule="exact"/>
        <w:rPr>
          <w:rFonts w:ascii="黑体" w:eastAsia="黑体" w:hAnsi="黑体" w:cs="Times New Roman"/>
          <w:b w:val="0"/>
        </w:rPr>
      </w:pPr>
      <w:r w:rsidRPr="00ED100F">
        <w:rPr>
          <w:rFonts w:ascii="黑体" w:eastAsia="黑体" w:hAnsi="黑体" w:cs="Times New Roman" w:hint="eastAsia"/>
          <w:b w:val="0"/>
          <w:bCs w:val="0"/>
        </w:rPr>
        <w:t>谋篇布局</w:t>
      </w:r>
    </w:p>
    <w:p w14:paraId="7F865442" w14:textId="6D5871E4" w:rsidR="00B73210" w:rsidRPr="00ED100F" w:rsidRDefault="00B629EC"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1</w:t>
      </w:r>
      <w:r w:rsidRPr="00ED100F">
        <w:rPr>
          <w:rFonts w:ascii="Times New Roman" w:eastAsia="仿宋_GB2312" w:hAnsi="Times New Roman" w:cs="Times New Roman"/>
          <w:sz w:val="32"/>
          <w:szCs w:val="32"/>
        </w:rPr>
        <w:t xml:space="preserve">. </w:t>
      </w:r>
      <w:r w:rsidR="00B73210" w:rsidRPr="00ED100F">
        <w:rPr>
          <w:rFonts w:ascii="Times New Roman" w:eastAsia="仿宋_GB2312" w:hAnsi="Times New Roman" w:cs="Times New Roman"/>
          <w:sz w:val="32"/>
          <w:szCs w:val="32"/>
        </w:rPr>
        <w:t>浙江大学使命愿景红皮书：</w:t>
      </w:r>
      <w:r w:rsidR="00B73210" w:rsidRPr="00ED100F">
        <w:rPr>
          <w:rFonts w:ascii="Times New Roman" w:eastAsia="仿宋_GB2312" w:hAnsi="Times New Roman" w:cs="Times New Roman"/>
          <w:sz w:val="32"/>
          <w:szCs w:val="32"/>
        </w:rPr>
        <w:t>2023</w:t>
      </w:r>
      <w:r w:rsidR="00B73210" w:rsidRPr="00ED100F">
        <w:rPr>
          <w:rFonts w:ascii="Times New Roman" w:eastAsia="仿宋_GB2312" w:hAnsi="Times New Roman" w:cs="Times New Roman"/>
          <w:sz w:val="32"/>
          <w:szCs w:val="32"/>
        </w:rPr>
        <w:t>年</w:t>
      </w:r>
      <w:r w:rsidR="00B73210" w:rsidRPr="00ED100F">
        <w:rPr>
          <w:rFonts w:ascii="Times New Roman" w:eastAsia="仿宋_GB2312" w:hAnsi="Times New Roman" w:cs="Times New Roman"/>
          <w:sz w:val="32"/>
          <w:szCs w:val="32"/>
        </w:rPr>
        <w:t>6</w:t>
      </w:r>
      <w:r w:rsidR="00B73210" w:rsidRPr="00ED100F">
        <w:rPr>
          <w:rFonts w:ascii="Times New Roman" w:eastAsia="仿宋_GB2312" w:hAnsi="Times New Roman" w:cs="Times New Roman"/>
          <w:sz w:val="32"/>
          <w:szCs w:val="32"/>
        </w:rPr>
        <w:t>月，学校发布《浙江大学使命愿景红皮书（</w:t>
      </w:r>
      <w:r w:rsidR="00B73210" w:rsidRPr="00ED100F">
        <w:rPr>
          <w:rFonts w:ascii="Times New Roman" w:eastAsia="仿宋_GB2312" w:hAnsi="Times New Roman" w:cs="Times New Roman"/>
          <w:sz w:val="32"/>
          <w:szCs w:val="32"/>
        </w:rPr>
        <w:t>2023</w:t>
      </w:r>
      <w:r w:rsidR="00B73210" w:rsidRPr="00ED100F">
        <w:rPr>
          <w:rFonts w:ascii="Times New Roman" w:eastAsia="仿宋_GB2312" w:hAnsi="Times New Roman" w:cs="Times New Roman"/>
          <w:sz w:val="32"/>
          <w:szCs w:val="32"/>
        </w:rPr>
        <w:t>版）》，</w:t>
      </w:r>
      <w:r w:rsidR="00B73210" w:rsidRPr="00ED100F">
        <w:rPr>
          <w:rFonts w:ascii="Times New Roman" w:eastAsia="仿宋_GB2312" w:hAnsi="Times New Roman" w:cs="Times New Roman" w:hint="eastAsia"/>
          <w:sz w:val="32"/>
          <w:szCs w:val="32"/>
        </w:rPr>
        <w:t>明晰学校办学使命和发展愿景，引领全校将智慧和力量凝聚到以中国式现代化全面推进中华民族伟大复兴的新征程上来。</w:t>
      </w:r>
      <w:r w:rsidR="00B73210" w:rsidRPr="00ED100F">
        <w:rPr>
          <w:rFonts w:ascii="Times New Roman" w:eastAsia="仿宋_GB2312" w:hAnsi="Times New Roman" w:cs="Times New Roman"/>
          <w:sz w:val="32"/>
          <w:szCs w:val="32"/>
        </w:rPr>
        <w:t>包括</w:t>
      </w:r>
      <w:r w:rsidR="00B73210" w:rsidRPr="00ED100F">
        <w:rPr>
          <w:rFonts w:ascii="Times New Roman" w:eastAsia="仿宋_GB2312" w:hAnsi="Times New Roman" w:cs="Times New Roman"/>
          <w:sz w:val="32"/>
          <w:szCs w:val="32"/>
        </w:rPr>
        <w:t>1</w:t>
      </w:r>
      <w:r w:rsidR="00B73210" w:rsidRPr="00ED100F">
        <w:rPr>
          <w:rFonts w:ascii="Times New Roman" w:eastAsia="仿宋_GB2312" w:hAnsi="Times New Roman" w:cs="Times New Roman"/>
          <w:sz w:val="32"/>
          <w:szCs w:val="32"/>
        </w:rPr>
        <w:t>个总报告和本科教育、研究生教育、科学技术研究、哲学社会科学繁荣发展、社会服务、文化建设</w:t>
      </w:r>
      <w:r w:rsidR="00B73210" w:rsidRPr="00ED100F">
        <w:rPr>
          <w:rFonts w:ascii="Times New Roman" w:eastAsia="仿宋_GB2312" w:hAnsi="Times New Roman" w:cs="Times New Roman"/>
          <w:sz w:val="32"/>
          <w:szCs w:val="32"/>
        </w:rPr>
        <w:t>6</w:t>
      </w:r>
      <w:r w:rsidR="00B73210" w:rsidRPr="00ED100F">
        <w:rPr>
          <w:rFonts w:ascii="Times New Roman" w:eastAsia="仿宋_GB2312" w:hAnsi="Times New Roman" w:cs="Times New Roman"/>
          <w:sz w:val="32"/>
          <w:szCs w:val="32"/>
        </w:rPr>
        <w:t>个分报告。</w:t>
      </w:r>
    </w:p>
    <w:p w14:paraId="6520558F" w14:textId="14B97236" w:rsidR="00B73210" w:rsidRPr="00ED100F" w:rsidRDefault="00687E31"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浙江大学办学使命：以天下为已任、以真理为依归，致力于思想引领和知识创新，培育担当民族复兴大任的时代新人，为中国式现代化和人类文明进步作出卓越贡献。</w:t>
      </w:r>
    </w:p>
    <w:p w14:paraId="53B94687" w14:textId="05B89222" w:rsidR="00687E31" w:rsidRPr="00ED100F" w:rsidRDefault="00687E31"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浙江大学发展愿景：</w:t>
      </w:r>
      <w:r w:rsidR="00F31815" w:rsidRPr="00ED100F">
        <w:rPr>
          <w:rFonts w:ascii="Times New Roman" w:eastAsia="仿宋_GB2312" w:hAnsi="Times New Roman" w:cs="Times New Roman" w:hint="eastAsia"/>
          <w:sz w:val="32"/>
          <w:szCs w:val="32"/>
        </w:rPr>
        <w:t>建设世界一流的综合型、研究型、创新型大学，成为卓越人才培养和汇聚的战略基地、文化传承和交流的重要平台、国家战略科技力量和全球创新高地。</w:t>
      </w:r>
    </w:p>
    <w:p w14:paraId="5F5B706B" w14:textId="52D5E063" w:rsidR="00B73210" w:rsidRPr="00ED100F" w:rsidRDefault="00B629EC"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 xml:space="preserve">2. </w:t>
      </w:r>
      <w:r w:rsidR="00B73210" w:rsidRPr="00ED100F">
        <w:rPr>
          <w:rFonts w:ascii="Times New Roman" w:eastAsia="仿宋_GB2312" w:hAnsi="Times New Roman" w:cs="Times New Roman"/>
          <w:sz w:val="32"/>
          <w:szCs w:val="32"/>
        </w:rPr>
        <w:t>使命引领的本科教育战略行动：</w:t>
      </w:r>
      <w:r w:rsidR="00B73210" w:rsidRPr="00ED100F">
        <w:rPr>
          <w:rFonts w:ascii="Times New Roman" w:eastAsia="仿宋_GB2312" w:hAnsi="Times New Roman" w:cs="Times New Roman"/>
          <w:sz w:val="32"/>
          <w:szCs w:val="32"/>
        </w:rPr>
        <w:t>2023</w:t>
      </w:r>
      <w:r w:rsidR="00B73210" w:rsidRPr="00ED100F">
        <w:rPr>
          <w:rFonts w:ascii="Times New Roman" w:eastAsia="仿宋_GB2312" w:hAnsi="Times New Roman" w:cs="Times New Roman" w:hint="eastAsia"/>
          <w:sz w:val="32"/>
          <w:szCs w:val="32"/>
        </w:rPr>
        <w:t>年</w:t>
      </w:r>
      <w:r w:rsidR="00B73210" w:rsidRPr="00ED100F">
        <w:rPr>
          <w:rFonts w:ascii="Times New Roman" w:eastAsia="仿宋_GB2312" w:hAnsi="Times New Roman" w:cs="Times New Roman"/>
          <w:sz w:val="32"/>
          <w:szCs w:val="32"/>
        </w:rPr>
        <w:t>6</w:t>
      </w:r>
      <w:r w:rsidR="00B73210" w:rsidRPr="00ED100F">
        <w:rPr>
          <w:rFonts w:ascii="Times New Roman" w:eastAsia="仿宋_GB2312" w:hAnsi="Times New Roman" w:cs="Times New Roman" w:hint="eastAsia"/>
          <w:sz w:val="32"/>
          <w:szCs w:val="32"/>
        </w:rPr>
        <w:t>月配套《浙江大学使命愿景红皮书（</w:t>
      </w:r>
      <w:r w:rsidR="00B73210" w:rsidRPr="00ED100F">
        <w:rPr>
          <w:rFonts w:ascii="Times New Roman" w:eastAsia="仿宋_GB2312" w:hAnsi="Times New Roman" w:cs="Times New Roman"/>
          <w:sz w:val="32"/>
          <w:szCs w:val="32"/>
        </w:rPr>
        <w:t>2023</w:t>
      </w:r>
      <w:r w:rsidR="00B73210" w:rsidRPr="00ED100F">
        <w:rPr>
          <w:rFonts w:ascii="Times New Roman" w:eastAsia="仿宋_GB2312" w:hAnsi="Times New Roman" w:cs="Times New Roman" w:hint="eastAsia"/>
          <w:sz w:val="32"/>
          <w:szCs w:val="32"/>
        </w:rPr>
        <w:t>版）》同步推出的</w:t>
      </w:r>
      <w:r w:rsidR="00B73210" w:rsidRPr="00ED100F">
        <w:rPr>
          <w:rFonts w:ascii="Times New Roman" w:eastAsia="仿宋_GB2312" w:hAnsi="Times New Roman" w:cs="Times New Roman"/>
          <w:sz w:val="32"/>
          <w:szCs w:val="32"/>
        </w:rPr>
        <w:t>本科教育战略行动</w:t>
      </w:r>
      <w:r w:rsidR="00B73210" w:rsidRPr="00ED100F">
        <w:rPr>
          <w:rFonts w:ascii="Times New Roman" w:eastAsia="仿宋_GB2312" w:hAnsi="Times New Roman" w:cs="Times New Roman" w:hint="eastAsia"/>
          <w:sz w:val="32"/>
          <w:szCs w:val="32"/>
        </w:rPr>
        <w:t>方案。该方案深入分析了</w:t>
      </w:r>
      <w:r w:rsidR="00B73210" w:rsidRPr="00ED100F">
        <w:rPr>
          <w:rFonts w:ascii="Times New Roman" w:eastAsia="仿宋_GB2312" w:hAnsi="Times New Roman" w:cs="Times New Roman"/>
          <w:sz w:val="32"/>
          <w:szCs w:val="32"/>
        </w:rPr>
        <w:t>本科教育的本质特征、根本使命和未来挑战，系统设计了关键发展策略和核心行动路径，</w:t>
      </w:r>
      <w:r w:rsidR="00B73210" w:rsidRPr="00ED100F">
        <w:rPr>
          <w:rFonts w:ascii="Times New Roman" w:eastAsia="仿宋_GB2312" w:hAnsi="Times New Roman" w:cs="Times New Roman" w:hint="eastAsia"/>
          <w:sz w:val="32"/>
          <w:szCs w:val="32"/>
        </w:rPr>
        <w:t>着力</w:t>
      </w:r>
      <w:r w:rsidR="00B73210" w:rsidRPr="00ED100F">
        <w:rPr>
          <w:rFonts w:ascii="Times New Roman" w:eastAsia="仿宋_GB2312" w:hAnsi="Times New Roman" w:cs="Times New Roman"/>
          <w:sz w:val="32"/>
          <w:szCs w:val="32"/>
        </w:rPr>
        <w:t>打造以学</w:t>
      </w:r>
      <w:r w:rsidR="00B73210" w:rsidRPr="00ED100F">
        <w:rPr>
          <w:rFonts w:ascii="Times New Roman" w:eastAsia="仿宋_GB2312" w:hAnsi="Times New Roman" w:cs="Times New Roman"/>
          <w:sz w:val="32"/>
          <w:szCs w:val="32"/>
        </w:rPr>
        <w:lastRenderedPageBreak/>
        <w:t>生成长为中心的一流本科教育体系</w:t>
      </w:r>
      <w:r w:rsidR="00B73210" w:rsidRPr="00ED100F">
        <w:rPr>
          <w:rFonts w:ascii="Times New Roman" w:eastAsia="仿宋_GB2312" w:hAnsi="Times New Roman" w:cs="Times New Roman" w:hint="eastAsia"/>
          <w:sz w:val="32"/>
          <w:szCs w:val="32"/>
        </w:rPr>
        <w:t>。</w:t>
      </w:r>
    </w:p>
    <w:p w14:paraId="51F4B03B" w14:textId="5EA654AC" w:rsidR="00B73210" w:rsidRPr="00ED100F" w:rsidRDefault="00B629EC"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3</w:t>
      </w:r>
      <w:r w:rsidRPr="00ED100F">
        <w:rPr>
          <w:rFonts w:ascii="Times New Roman" w:eastAsia="仿宋_GB2312" w:hAnsi="Times New Roman" w:cs="Times New Roman"/>
          <w:sz w:val="32"/>
          <w:szCs w:val="32"/>
        </w:rPr>
        <w:t xml:space="preserve">. </w:t>
      </w:r>
      <w:r w:rsidR="00B73210" w:rsidRPr="00ED100F">
        <w:rPr>
          <w:rFonts w:ascii="Times New Roman" w:eastAsia="仿宋_GB2312" w:hAnsi="Times New Roman" w:cs="Times New Roman"/>
          <w:sz w:val="32"/>
          <w:szCs w:val="32"/>
        </w:rPr>
        <w:t>一流本科教育行动计划：</w:t>
      </w:r>
      <w:r w:rsidR="00B73210" w:rsidRPr="00ED100F">
        <w:rPr>
          <w:rFonts w:ascii="Times New Roman" w:eastAsia="仿宋_GB2312" w:hAnsi="Times New Roman" w:cs="Times New Roman"/>
          <w:sz w:val="32"/>
          <w:szCs w:val="32"/>
        </w:rPr>
        <w:t>2018</w:t>
      </w:r>
      <w:r w:rsidR="00B73210" w:rsidRPr="00ED100F">
        <w:rPr>
          <w:rFonts w:ascii="Times New Roman" w:eastAsia="仿宋_GB2312" w:hAnsi="Times New Roman" w:cs="Times New Roman"/>
          <w:sz w:val="32"/>
          <w:szCs w:val="32"/>
        </w:rPr>
        <w:t>年</w:t>
      </w:r>
      <w:r w:rsidR="00B73210" w:rsidRPr="00ED100F">
        <w:rPr>
          <w:rFonts w:ascii="Times New Roman" w:eastAsia="仿宋_GB2312" w:hAnsi="Times New Roman" w:cs="Times New Roman"/>
          <w:sz w:val="32"/>
          <w:szCs w:val="32"/>
        </w:rPr>
        <w:t>11</w:t>
      </w:r>
      <w:r w:rsidR="00B73210" w:rsidRPr="00ED100F">
        <w:rPr>
          <w:rFonts w:ascii="Times New Roman" w:eastAsia="仿宋_GB2312" w:hAnsi="Times New Roman" w:cs="Times New Roman"/>
          <w:sz w:val="32"/>
          <w:szCs w:val="32"/>
        </w:rPr>
        <w:t>月，为全面贯彻落实新时代全国高等学校本科教育工作会议精神，深入落实学校第十四次党代会精神，坚持以本为本、推进四个回归，培养德智体美劳全面发展、具有全球竞争力的高素质创新人才和领导者，学校特制定《浙江大学一流本科教育行动计划》。</w:t>
      </w:r>
    </w:p>
    <w:p w14:paraId="3319AED6" w14:textId="47278994" w:rsidR="00B73210" w:rsidRPr="00ED100F" w:rsidRDefault="00B629EC"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 xml:space="preserve">4. </w:t>
      </w:r>
      <w:r w:rsidR="00B73210" w:rsidRPr="00ED100F">
        <w:rPr>
          <w:rFonts w:ascii="Times New Roman" w:eastAsia="仿宋_GB2312" w:hAnsi="Times New Roman" w:cs="Times New Roman"/>
          <w:sz w:val="32"/>
          <w:szCs w:val="32"/>
        </w:rPr>
        <w:t>本科教育教学质量提升年：为进一步落实学校第十五次党代会精神，着力构建</w:t>
      </w:r>
      <w:r w:rsidR="00B73210" w:rsidRPr="00ED100F">
        <w:rPr>
          <w:rFonts w:ascii="Times New Roman" w:eastAsia="仿宋_GB2312" w:hAnsi="Times New Roman" w:cs="Times New Roman" w:hint="eastAsia"/>
          <w:sz w:val="32"/>
          <w:szCs w:val="32"/>
        </w:rPr>
        <w:t>以学生成长为中心的卓越教育体系，不断提升拔尖创新人才自主培</w:t>
      </w:r>
      <w:r w:rsidR="00B73210" w:rsidRPr="00ED100F">
        <w:rPr>
          <w:rFonts w:ascii="Times New Roman" w:eastAsia="仿宋_GB2312" w:hAnsi="Times New Roman" w:cs="Times New Roman"/>
          <w:sz w:val="32"/>
          <w:szCs w:val="32"/>
        </w:rPr>
        <w:t>养能力和质量，学校</w:t>
      </w:r>
      <w:r w:rsidR="00B73210" w:rsidRPr="00ED100F">
        <w:rPr>
          <w:rFonts w:ascii="Times New Roman" w:eastAsia="仿宋_GB2312" w:hAnsi="Times New Roman" w:cs="Times New Roman" w:hint="eastAsia"/>
          <w:sz w:val="32"/>
          <w:szCs w:val="32"/>
        </w:rPr>
        <w:t>将</w:t>
      </w:r>
      <w:r w:rsidR="00B73210" w:rsidRPr="00ED100F">
        <w:rPr>
          <w:rFonts w:ascii="Times New Roman" w:eastAsia="仿宋_GB2312" w:hAnsi="Times New Roman" w:cs="Times New Roman"/>
          <w:sz w:val="32"/>
          <w:szCs w:val="32"/>
        </w:rPr>
        <w:t>2024</w:t>
      </w:r>
      <w:r w:rsidR="00B73210" w:rsidRPr="00ED100F">
        <w:rPr>
          <w:rFonts w:ascii="Times New Roman" w:eastAsia="仿宋_GB2312" w:hAnsi="Times New Roman" w:cs="Times New Roman" w:hint="eastAsia"/>
          <w:sz w:val="32"/>
          <w:szCs w:val="32"/>
        </w:rPr>
        <w:t>年确定为</w:t>
      </w:r>
      <w:r w:rsidR="00B73210" w:rsidRPr="00ED100F">
        <w:rPr>
          <w:rFonts w:ascii="Times New Roman" w:eastAsia="仿宋_GB2312" w:hAnsi="Times New Roman" w:cs="Times New Roman"/>
          <w:sz w:val="32"/>
          <w:szCs w:val="32"/>
        </w:rPr>
        <w:t>“</w:t>
      </w:r>
      <w:r w:rsidR="00B73210" w:rsidRPr="00ED100F">
        <w:rPr>
          <w:rFonts w:ascii="Times New Roman" w:eastAsia="仿宋_GB2312" w:hAnsi="Times New Roman" w:cs="Times New Roman"/>
          <w:sz w:val="32"/>
          <w:szCs w:val="32"/>
        </w:rPr>
        <w:t>本科教育教学质量提升年</w:t>
      </w:r>
      <w:r w:rsidR="00B73210" w:rsidRPr="00ED100F">
        <w:rPr>
          <w:rFonts w:ascii="Times New Roman" w:eastAsia="仿宋_GB2312" w:hAnsi="Times New Roman" w:cs="Times New Roman"/>
          <w:sz w:val="32"/>
          <w:szCs w:val="32"/>
        </w:rPr>
        <w:t>”</w:t>
      </w:r>
      <w:r w:rsidR="00B73210" w:rsidRPr="00ED100F">
        <w:rPr>
          <w:rFonts w:ascii="Times New Roman" w:eastAsia="仿宋_GB2312" w:hAnsi="Times New Roman" w:cs="Times New Roman"/>
          <w:sz w:val="32"/>
          <w:szCs w:val="32"/>
        </w:rPr>
        <w:t>，</w:t>
      </w:r>
      <w:r w:rsidR="00B73210" w:rsidRPr="00ED100F">
        <w:rPr>
          <w:rFonts w:ascii="Times New Roman" w:eastAsia="仿宋_GB2312" w:hAnsi="Times New Roman" w:cs="Times New Roman" w:hint="eastAsia"/>
          <w:sz w:val="32"/>
          <w:szCs w:val="32"/>
        </w:rPr>
        <w:t>实施</w:t>
      </w:r>
      <w:r w:rsidR="00B73210" w:rsidRPr="00ED100F">
        <w:rPr>
          <w:rFonts w:ascii="Times New Roman" w:eastAsia="仿宋_GB2312" w:hAnsi="Times New Roman" w:cs="Times New Roman"/>
          <w:sz w:val="32"/>
          <w:szCs w:val="32"/>
        </w:rPr>
        <w:t>深化拔尖创新人才自主培养改革、推进科教深度融合的本博贯通培养等</w:t>
      </w:r>
      <w:r w:rsidR="00B73210" w:rsidRPr="00ED100F">
        <w:rPr>
          <w:rFonts w:ascii="Times New Roman" w:eastAsia="仿宋_GB2312" w:hAnsi="Times New Roman" w:cs="Times New Roman"/>
          <w:sz w:val="32"/>
          <w:szCs w:val="32"/>
        </w:rPr>
        <w:t>12</w:t>
      </w:r>
      <w:r w:rsidR="00B73210" w:rsidRPr="00ED100F">
        <w:rPr>
          <w:rFonts w:ascii="Times New Roman" w:eastAsia="仿宋_GB2312" w:hAnsi="Times New Roman" w:cs="Times New Roman"/>
          <w:sz w:val="32"/>
          <w:szCs w:val="32"/>
        </w:rPr>
        <w:t>项重大举措。</w:t>
      </w:r>
    </w:p>
    <w:p w14:paraId="7B5514B1" w14:textId="71258335" w:rsidR="00B73210" w:rsidRPr="00ED100F" w:rsidRDefault="00B629EC"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 xml:space="preserve">5. </w:t>
      </w:r>
      <w:r w:rsidR="00B73210" w:rsidRPr="00ED100F">
        <w:rPr>
          <w:rFonts w:ascii="Times New Roman" w:eastAsia="仿宋_GB2312" w:hAnsi="Times New Roman" w:cs="Times New Roman"/>
          <w:sz w:val="32"/>
          <w:szCs w:val="32"/>
        </w:rPr>
        <w:t>通识教育白皮书：</w:t>
      </w:r>
      <w:r w:rsidR="00B73210" w:rsidRPr="00ED100F">
        <w:rPr>
          <w:rFonts w:ascii="Times New Roman" w:eastAsia="仿宋_GB2312" w:hAnsi="Times New Roman" w:cs="Times New Roman"/>
          <w:sz w:val="32"/>
          <w:szCs w:val="32"/>
        </w:rPr>
        <w:t>2019</w:t>
      </w:r>
      <w:r w:rsidR="00B73210" w:rsidRPr="00ED100F">
        <w:rPr>
          <w:rFonts w:ascii="Times New Roman" w:eastAsia="仿宋_GB2312" w:hAnsi="Times New Roman" w:cs="Times New Roman"/>
          <w:sz w:val="32"/>
          <w:szCs w:val="32"/>
        </w:rPr>
        <w:t>年</w:t>
      </w:r>
      <w:r w:rsidR="00B73210" w:rsidRPr="00ED100F">
        <w:rPr>
          <w:rFonts w:ascii="Times New Roman" w:eastAsia="仿宋_GB2312" w:hAnsi="Times New Roman" w:cs="Times New Roman"/>
          <w:sz w:val="32"/>
          <w:szCs w:val="32"/>
        </w:rPr>
        <w:t>6</w:t>
      </w:r>
      <w:r w:rsidR="00B73210" w:rsidRPr="00ED100F">
        <w:rPr>
          <w:rFonts w:ascii="Times New Roman" w:eastAsia="仿宋_GB2312" w:hAnsi="Times New Roman" w:cs="Times New Roman"/>
          <w:sz w:val="32"/>
          <w:szCs w:val="32"/>
        </w:rPr>
        <w:t>月，浙江大学发布《浙江大学通识教育白皮书》，</w:t>
      </w:r>
      <w:r w:rsidR="00B73210" w:rsidRPr="00ED100F">
        <w:rPr>
          <w:rFonts w:ascii="Times New Roman" w:eastAsia="仿宋_GB2312" w:hAnsi="Times New Roman" w:cs="Times New Roman" w:hint="eastAsia"/>
          <w:sz w:val="32"/>
          <w:szCs w:val="32"/>
        </w:rPr>
        <w:t>进一步完善学校通识教育的顶层设计和课程结构，确立了思政、军体、外语、计算机、自然科学</w:t>
      </w:r>
      <w:r w:rsidR="00B73210" w:rsidRPr="00ED100F">
        <w:rPr>
          <w:rFonts w:ascii="Times New Roman" w:eastAsia="仿宋_GB2312" w:hAnsi="Times New Roman" w:cs="Times New Roman"/>
          <w:sz w:val="32"/>
          <w:szCs w:val="32"/>
        </w:rPr>
        <w:t>5</w:t>
      </w:r>
      <w:r w:rsidR="00B73210" w:rsidRPr="00ED100F">
        <w:rPr>
          <w:rFonts w:ascii="Times New Roman" w:eastAsia="仿宋_GB2312" w:hAnsi="Times New Roman" w:cs="Times New Roman" w:hint="eastAsia"/>
          <w:sz w:val="32"/>
          <w:szCs w:val="32"/>
        </w:rPr>
        <w:t>类通识必修课程，以及中华传统、世界文明、当代社会、科技创新、文艺审美、生命探索、博雅技艺“</w:t>
      </w:r>
      <w:r w:rsidR="00B73210" w:rsidRPr="00ED100F">
        <w:rPr>
          <w:rFonts w:ascii="Times New Roman" w:eastAsia="仿宋_GB2312" w:hAnsi="Times New Roman" w:cs="Times New Roman"/>
          <w:sz w:val="32"/>
          <w:szCs w:val="32"/>
        </w:rPr>
        <w:t>6+1</w:t>
      </w:r>
      <w:r w:rsidR="00B73210" w:rsidRPr="00ED100F">
        <w:rPr>
          <w:rFonts w:ascii="Times New Roman" w:eastAsia="仿宋_GB2312" w:hAnsi="Times New Roman" w:cs="Times New Roman" w:hint="eastAsia"/>
          <w:sz w:val="32"/>
          <w:szCs w:val="32"/>
        </w:rPr>
        <w:t>类”通识选修课程。</w:t>
      </w:r>
    </w:p>
    <w:p w14:paraId="6552C6D1" w14:textId="61A0CEAC" w:rsidR="00B73210" w:rsidRPr="00ED100F" w:rsidRDefault="00B629EC"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 xml:space="preserve">6. </w:t>
      </w:r>
      <w:r w:rsidR="00B73210" w:rsidRPr="00ED100F">
        <w:rPr>
          <w:rFonts w:ascii="Times New Roman" w:eastAsia="仿宋_GB2312" w:hAnsi="Times New Roman" w:cs="Times New Roman"/>
          <w:sz w:val="32"/>
          <w:szCs w:val="32"/>
        </w:rPr>
        <w:t>大学生人工智能素养红皮书：</w:t>
      </w:r>
      <w:r w:rsidR="00B73210" w:rsidRPr="00ED100F">
        <w:rPr>
          <w:rFonts w:ascii="Times New Roman" w:eastAsia="仿宋_GB2312" w:hAnsi="Times New Roman" w:cs="Times New Roman"/>
          <w:sz w:val="32"/>
          <w:szCs w:val="32"/>
        </w:rPr>
        <w:t>2024</w:t>
      </w:r>
      <w:r w:rsidR="00B73210" w:rsidRPr="00ED100F">
        <w:rPr>
          <w:rFonts w:ascii="Times New Roman" w:eastAsia="仿宋_GB2312" w:hAnsi="Times New Roman" w:cs="Times New Roman"/>
          <w:sz w:val="32"/>
          <w:szCs w:val="32"/>
        </w:rPr>
        <w:t>年</w:t>
      </w:r>
      <w:r w:rsidR="00B73210" w:rsidRPr="00ED100F">
        <w:rPr>
          <w:rFonts w:ascii="Times New Roman" w:eastAsia="仿宋_GB2312" w:hAnsi="Times New Roman" w:cs="Times New Roman"/>
          <w:sz w:val="32"/>
          <w:szCs w:val="32"/>
        </w:rPr>
        <w:t>6</w:t>
      </w:r>
      <w:r w:rsidR="00B73210" w:rsidRPr="00ED100F">
        <w:rPr>
          <w:rFonts w:ascii="Times New Roman" w:eastAsia="仿宋_GB2312" w:hAnsi="Times New Roman" w:cs="Times New Roman"/>
          <w:sz w:val="32"/>
          <w:szCs w:val="32"/>
        </w:rPr>
        <w:t>月，浙江大学发布《大学生人工智能素养红皮书》，</w:t>
      </w:r>
      <w:r w:rsidR="00D9207A" w:rsidRPr="00ED100F">
        <w:rPr>
          <w:rFonts w:ascii="Times New Roman" w:eastAsia="仿宋_GB2312" w:hAnsi="Times New Roman" w:cs="Times New Roman" w:hint="eastAsia"/>
          <w:sz w:val="32"/>
          <w:szCs w:val="32"/>
        </w:rPr>
        <w:t>提出大学生人工智能素养是由体系化知识、构建式能力、创造性价值和人本型伦理构成的有机整体，</w:t>
      </w:r>
      <w:r w:rsidR="00B73210" w:rsidRPr="00ED100F">
        <w:rPr>
          <w:rFonts w:ascii="Times New Roman" w:eastAsia="仿宋_GB2312" w:hAnsi="Times New Roman" w:cs="Times New Roman"/>
          <w:sz w:val="32"/>
          <w:szCs w:val="32"/>
        </w:rPr>
        <w:t>并系统</w:t>
      </w:r>
      <w:r w:rsidR="00B73210" w:rsidRPr="00ED100F">
        <w:rPr>
          <w:rFonts w:ascii="Times New Roman" w:eastAsia="仿宋_GB2312" w:hAnsi="Times New Roman" w:cs="Times New Roman" w:hint="eastAsia"/>
          <w:sz w:val="32"/>
          <w:szCs w:val="32"/>
        </w:rPr>
        <w:t>设计</w:t>
      </w:r>
      <w:r w:rsidR="00B73210" w:rsidRPr="00ED100F">
        <w:rPr>
          <w:rFonts w:ascii="Times New Roman" w:eastAsia="仿宋_GB2312" w:hAnsi="Times New Roman" w:cs="Times New Roman"/>
          <w:sz w:val="32"/>
          <w:szCs w:val="32"/>
        </w:rPr>
        <w:t>支撑大学生人工智能素养提升的行动策略。</w:t>
      </w:r>
    </w:p>
    <w:p w14:paraId="33A22860" w14:textId="77777777" w:rsidR="00B73210" w:rsidRPr="00ED100F" w:rsidRDefault="00B73210" w:rsidP="00A754E4">
      <w:pPr>
        <w:pStyle w:val="2"/>
        <w:spacing w:before="0" w:after="0" w:line="600" w:lineRule="exact"/>
        <w:ind w:firstLineChars="200" w:firstLine="640"/>
        <w:rPr>
          <w:rFonts w:ascii="黑体" w:eastAsia="黑体" w:hAnsi="黑体" w:cs="Times New Roman"/>
          <w:b w:val="0"/>
        </w:rPr>
      </w:pPr>
      <w:r w:rsidRPr="00ED100F">
        <w:rPr>
          <w:rFonts w:ascii="黑体" w:eastAsia="黑体" w:hAnsi="黑体" w:cs="Times New Roman" w:hint="eastAsia"/>
          <w:b w:val="0"/>
          <w:bCs w:val="0"/>
        </w:rPr>
        <w:lastRenderedPageBreak/>
        <w:t>二、组织平台</w:t>
      </w:r>
    </w:p>
    <w:p w14:paraId="0AB309CC" w14:textId="639C3F94" w:rsidR="00B629EC" w:rsidRPr="00ED100F" w:rsidRDefault="00CA5220"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7</w:t>
      </w:r>
      <w:r w:rsidR="00B629EC" w:rsidRPr="00ED100F">
        <w:rPr>
          <w:rFonts w:ascii="Times New Roman" w:eastAsia="仿宋_GB2312" w:hAnsi="Times New Roman" w:cs="Times New Roman"/>
          <w:sz w:val="32"/>
          <w:szCs w:val="32"/>
        </w:rPr>
        <w:t xml:space="preserve">. </w:t>
      </w:r>
      <w:r w:rsidR="00B73210" w:rsidRPr="00ED100F">
        <w:rPr>
          <w:rFonts w:ascii="Times New Roman" w:eastAsia="仿宋_GB2312" w:hAnsi="Times New Roman" w:cs="Times New Roman"/>
          <w:sz w:val="32"/>
          <w:szCs w:val="32"/>
        </w:rPr>
        <w:t>学在浙大：</w:t>
      </w:r>
      <w:r w:rsidR="0098541F" w:rsidRPr="00ED100F">
        <w:rPr>
          <w:rFonts w:ascii="Times New Roman" w:eastAsia="仿宋_GB2312" w:hAnsi="Times New Roman" w:cs="Times New Roman" w:hint="eastAsia"/>
          <w:sz w:val="32"/>
          <w:szCs w:val="32"/>
        </w:rPr>
        <w:t>“</w:t>
      </w:r>
      <w:r w:rsidR="0098541F" w:rsidRPr="00ED100F">
        <w:rPr>
          <w:rFonts w:ascii="Times New Roman" w:eastAsia="仿宋_GB2312" w:hAnsi="Times New Roman" w:cs="Times New Roman"/>
          <w:sz w:val="32"/>
          <w:szCs w:val="32"/>
        </w:rPr>
        <w:t>学在浙大</w:t>
      </w:r>
      <w:r w:rsidR="0098541F" w:rsidRPr="00ED100F">
        <w:rPr>
          <w:rFonts w:ascii="Times New Roman" w:eastAsia="仿宋_GB2312" w:hAnsi="Times New Roman" w:cs="Times New Roman" w:hint="eastAsia"/>
          <w:sz w:val="32"/>
          <w:szCs w:val="32"/>
        </w:rPr>
        <w:t>”</w:t>
      </w:r>
      <w:r w:rsidR="00B73210" w:rsidRPr="00ED100F">
        <w:rPr>
          <w:rFonts w:ascii="Times New Roman" w:eastAsia="仿宋_GB2312" w:hAnsi="Times New Roman" w:cs="Times New Roman"/>
          <w:sz w:val="32"/>
          <w:szCs w:val="32"/>
        </w:rPr>
        <w:t>是</w:t>
      </w:r>
      <w:r w:rsidR="00CC3EEA" w:rsidRPr="00ED100F">
        <w:rPr>
          <w:rFonts w:ascii="Times New Roman" w:eastAsia="仿宋_GB2312" w:hAnsi="Times New Roman" w:cs="Times New Roman" w:hint="eastAsia"/>
          <w:sz w:val="32"/>
          <w:szCs w:val="32"/>
        </w:rPr>
        <w:t>学校</w:t>
      </w:r>
      <w:r w:rsidR="00B73210" w:rsidRPr="00ED100F">
        <w:rPr>
          <w:rFonts w:ascii="Times New Roman" w:eastAsia="仿宋_GB2312" w:hAnsi="Times New Roman" w:cs="Times New Roman" w:hint="eastAsia"/>
          <w:sz w:val="32"/>
          <w:szCs w:val="32"/>
        </w:rPr>
        <w:t>围绕师生教育教学需求建设的</w:t>
      </w:r>
      <w:r w:rsidR="00B73210" w:rsidRPr="00ED100F">
        <w:rPr>
          <w:rFonts w:ascii="Times New Roman" w:eastAsia="仿宋_GB2312" w:hAnsi="Times New Roman" w:cs="Times New Roman"/>
          <w:sz w:val="32"/>
          <w:szCs w:val="32"/>
        </w:rPr>
        <w:t>线上线下混合式教学与移动社交化学习结合的线上平台</w:t>
      </w:r>
      <w:r w:rsidR="00B73210" w:rsidRPr="00ED100F">
        <w:rPr>
          <w:rFonts w:ascii="Times New Roman" w:eastAsia="仿宋_GB2312" w:hAnsi="Times New Roman" w:cs="Times New Roman" w:hint="eastAsia"/>
          <w:sz w:val="32"/>
          <w:szCs w:val="32"/>
        </w:rPr>
        <w:t>。</w:t>
      </w:r>
    </w:p>
    <w:p w14:paraId="70814836" w14:textId="3C3D40CA" w:rsidR="00CA5220" w:rsidRPr="00ED100F" w:rsidRDefault="00CA5220"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 xml:space="preserve">8. </w:t>
      </w:r>
      <w:r w:rsidR="00B73210" w:rsidRPr="00ED100F">
        <w:rPr>
          <w:rFonts w:ascii="Times New Roman" w:eastAsia="仿宋_GB2312" w:hAnsi="Times New Roman" w:cs="Times New Roman"/>
          <w:sz w:val="32"/>
          <w:szCs w:val="32"/>
        </w:rPr>
        <w:t>教在浙大：</w:t>
      </w:r>
      <w:r w:rsidR="0098541F" w:rsidRPr="00ED100F">
        <w:rPr>
          <w:rFonts w:ascii="Times New Roman" w:eastAsia="仿宋_GB2312" w:hAnsi="Times New Roman" w:cs="Times New Roman" w:hint="eastAsia"/>
          <w:sz w:val="32"/>
          <w:szCs w:val="32"/>
        </w:rPr>
        <w:t>“</w:t>
      </w:r>
      <w:r w:rsidR="0098541F" w:rsidRPr="00ED100F">
        <w:rPr>
          <w:rFonts w:ascii="Times New Roman" w:eastAsia="仿宋_GB2312" w:hAnsi="Times New Roman" w:cs="Times New Roman"/>
          <w:sz w:val="32"/>
          <w:szCs w:val="32"/>
        </w:rPr>
        <w:t>教在浙大</w:t>
      </w:r>
      <w:r w:rsidR="0098541F" w:rsidRPr="00ED100F">
        <w:rPr>
          <w:rFonts w:ascii="Times New Roman" w:eastAsia="仿宋_GB2312" w:hAnsi="Times New Roman" w:cs="Times New Roman" w:hint="eastAsia"/>
          <w:sz w:val="32"/>
          <w:szCs w:val="32"/>
        </w:rPr>
        <w:t>”</w:t>
      </w:r>
      <w:r w:rsidR="00B22D1D" w:rsidRPr="00ED100F">
        <w:rPr>
          <w:rFonts w:ascii="Times New Roman" w:eastAsia="仿宋_GB2312" w:hAnsi="Times New Roman" w:cs="Times New Roman" w:hint="eastAsia"/>
          <w:sz w:val="32"/>
          <w:szCs w:val="32"/>
        </w:rPr>
        <w:t>是为教师提供</w:t>
      </w:r>
      <w:r w:rsidR="00B22D1D" w:rsidRPr="00ED100F">
        <w:rPr>
          <w:rFonts w:ascii="Times New Roman" w:eastAsia="仿宋_GB2312" w:hAnsi="Times New Roman" w:cs="Times New Roman"/>
          <w:sz w:val="32"/>
          <w:szCs w:val="32"/>
        </w:rPr>
        <w:t>精准</w:t>
      </w:r>
      <w:r w:rsidR="00B22D1D" w:rsidRPr="00ED100F">
        <w:rPr>
          <w:rFonts w:ascii="Times New Roman" w:eastAsia="仿宋_GB2312" w:hAnsi="Times New Roman" w:cs="Times New Roman" w:hint="eastAsia"/>
          <w:sz w:val="32"/>
          <w:szCs w:val="32"/>
        </w:rPr>
        <w:t>教学</w:t>
      </w:r>
      <w:r w:rsidR="00B22D1D" w:rsidRPr="00ED100F">
        <w:rPr>
          <w:rFonts w:ascii="Times New Roman" w:eastAsia="仿宋_GB2312" w:hAnsi="Times New Roman" w:cs="Times New Roman"/>
          <w:sz w:val="32"/>
          <w:szCs w:val="32"/>
        </w:rPr>
        <w:t>指导</w:t>
      </w:r>
      <w:r w:rsidR="006D55AA" w:rsidRPr="00ED100F">
        <w:rPr>
          <w:rFonts w:ascii="Times New Roman" w:eastAsia="仿宋_GB2312" w:hAnsi="Times New Roman" w:cs="Times New Roman" w:hint="eastAsia"/>
          <w:sz w:val="32"/>
          <w:szCs w:val="32"/>
        </w:rPr>
        <w:t>和教学质量提升资源</w:t>
      </w:r>
      <w:r w:rsidR="00B14B77" w:rsidRPr="00ED100F">
        <w:rPr>
          <w:rFonts w:ascii="Times New Roman" w:eastAsia="仿宋_GB2312" w:hAnsi="Times New Roman" w:cs="Times New Roman" w:hint="eastAsia"/>
          <w:sz w:val="32"/>
          <w:szCs w:val="32"/>
        </w:rPr>
        <w:t>的</w:t>
      </w:r>
      <w:r w:rsidR="00CC3EEA" w:rsidRPr="00ED100F">
        <w:rPr>
          <w:rFonts w:ascii="Times New Roman" w:eastAsia="仿宋_GB2312" w:hAnsi="Times New Roman" w:cs="Times New Roman" w:hint="eastAsia"/>
          <w:sz w:val="32"/>
          <w:szCs w:val="32"/>
        </w:rPr>
        <w:t>线上</w:t>
      </w:r>
      <w:r w:rsidR="00B14B77" w:rsidRPr="00ED100F">
        <w:rPr>
          <w:rFonts w:ascii="Times New Roman" w:eastAsia="仿宋_GB2312" w:hAnsi="Times New Roman" w:cs="Times New Roman" w:hint="eastAsia"/>
          <w:sz w:val="32"/>
          <w:szCs w:val="32"/>
        </w:rPr>
        <w:t>平台。</w:t>
      </w:r>
      <w:r w:rsidR="00B73210" w:rsidRPr="00ED100F" w:rsidDel="00CC5DF0">
        <w:rPr>
          <w:rFonts w:ascii="Times New Roman" w:eastAsia="仿宋_GB2312" w:hAnsi="Times New Roman" w:cs="Times New Roman"/>
          <w:sz w:val="32"/>
          <w:szCs w:val="32"/>
        </w:rPr>
        <w:t xml:space="preserve"> </w:t>
      </w:r>
    </w:p>
    <w:p w14:paraId="6062C841" w14:textId="0F2AFDF8" w:rsidR="00CA5220"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9</w:t>
      </w:r>
      <w:r w:rsidR="00CA5220" w:rsidRPr="00ED100F">
        <w:rPr>
          <w:rFonts w:ascii="Times New Roman" w:eastAsia="仿宋_GB2312" w:hAnsi="Times New Roman" w:cs="Times New Roman"/>
          <w:sz w:val="32"/>
          <w:szCs w:val="32"/>
        </w:rPr>
        <w:t xml:space="preserve">. </w:t>
      </w:r>
      <w:r w:rsidR="00B73210" w:rsidRPr="00ED100F">
        <w:rPr>
          <w:rFonts w:ascii="Times New Roman" w:eastAsia="仿宋_GB2312" w:hAnsi="Times New Roman" w:cs="Times New Roman"/>
          <w:sz w:val="32"/>
          <w:szCs w:val="32"/>
        </w:rPr>
        <w:t>智云课堂：智云课堂是线下自然教学环境与线上</w:t>
      </w:r>
      <w:r w:rsidR="00B22D1D" w:rsidRPr="00ED100F">
        <w:rPr>
          <w:rFonts w:ascii="Times New Roman" w:eastAsia="仿宋_GB2312" w:hAnsi="Times New Roman" w:cs="Times New Roman" w:hint="eastAsia"/>
          <w:sz w:val="32"/>
          <w:szCs w:val="32"/>
        </w:rPr>
        <w:t>直录播</w:t>
      </w:r>
      <w:r w:rsidR="00B73210" w:rsidRPr="00ED100F">
        <w:rPr>
          <w:rFonts w:ascii="Times New Roman" w:eastAsia="仿宋_GB2312" w:hAnsi="Times New Roman" w:cs="Times New Roman"/>
          <w:sz w:val="32"/>
          <w:szCs w:val="32"/>
        </w:rPr>
        <w:t>相连的无感知教学学习平台。</w:t>
      </w:r>
    </w:p>
    <w:p w14:paraId="4ED728F7" w14:textId="2AAF34E9" w:rsidR="00CA5220"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10.</w:t>
      </w:r>
      <w:r w:rsidR="00CA5220" w:rsidRPr="00ED100F">
        <w:rPr>
          <w:rFonts w:ascii="Times New Roman" w:eastAsia="仿宋_GB2312" w:hAnsi="Times New Roman" w:cs="Times New Roman"/>
          <w:sz w:val="32"/>
          <w:szCs w:val="32"/>
        </w:rPr>
        <w:t xml:space="preserve"> </w:t>
      </w:r>
      <w:r w:rsidR="00B73210" w:rsidRPr="00ED100F">
        <w:rPr>
          <w:rFonts w:ascii="Times New Roman" w:eastAsia="仿宋_GB2312" w:hAnsi="Times New Roman" w:cs="Times New Roman" w:hint="eastAsia"/>
          <w:sz w:val="32"/>
          <w:szCs w:val="32"/>
        </w:rPr>
        <w:t>三全育人学生信息</w:t>
      </w:r>
      <w:r w:rsidR="00B73210" w:rsidRPr="00ED100F">
        <w:rPr>
          <w:rFonts w:ascii="Times New Roman" w:eastAsia="仿宋_GB2312" w:hAnsi="Times New Roman" w:cs="Times New Roman"/>
          <w:sz w:val="32"/>
          <w:szCs w:val="32"/>
        </w:rPr>
        <w:t>ETA</w:t>
      </w:r>
      <w:r w:rsidR="00B73210" w:rsidRPr="00ED100F">
        <w:rPr>
          <w:rFonts w:ascii="Times New Roman" w:eastAsia="仿宋_GB2312" w:hAnsi="Times New Roman" w:cs="Times New Roman" w:hint="eastAsia"/>
          <w:sz w:val="32"/>
          <w:szCs w:val="32"/>
        </w:rPr>
        <w:t>平台：“三全育人”平台（简称</w:t>
      </w:r>
      <w:r w:rsidR="00B73210" w:rsidRPr="00ED100F">
        <w:rPr>
          <w:rFonts w:ascii="Times New Roman" w:eastAsia="仿宋_GB2312" w:hAnsi="Times New Roman" w:cs="Times New Roman"/>
          <w:sz w:val="32"/>
          <w:szCs w:val="32"/>
        </w:rPr>
        <w:t>ETA</w:t>
      </w:r>
      <w:r w:rsidR="00B73210" w:rsidRPr="00ED100F">
        <w:rPr>
          <w:rFonts w:ascii="Times New Roman" w:eastAsia="仿宋_GB2312" w:hAnsi="Times New Roman" w:cs="Times New Roman"/>
          <w:sz w:val="32"/>
          <w:szCs w:val="32"/>
        </w:rPr>
        <w:t>平台）是服务全校本科生思想政治教育工作的一体化平台。</w:t>
      </w:r>
    </w:p>
    <w:p w14:paraId="4AF67B8D" w14:textId="5ED4F715" w:rsidR="00CA5220"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11</w:t>
      </w:r>
      <w:r w:rsidR="00CA5220" w:rsidRPr="00ED100F">
        <w:rPr>
          <w:rFonts w:ascii="Times New Roman" w:eastAsia="仿宋_GB2312" w:hAnsi="Times New Roman" w:cs="Times New Roman"/>
          <w:sz w:val="32"/>
          <w:szCs w:val="32"/>
        </w:rPr>
        <w:t xml:space="preserve">. </w:t>
      </w:r>
      <w:r w:rsidR="00B73210" w:rsidRPr="00ED100F">
        <w:rPr>
          <w:rFonts w:ascii="Times New Roman" w:eastAsia="仿宋_GB2312" w:hAnsi="Times New Roman" w:cs="Times New Roman"/>
          <w:sz w:val="32"/>
          <w:szCs w:val="32"/>
        </w:rPr>
        <w:t>一站式科研导航平台</w:t>
      </w:r>
      <w:r w:rsidR="00B73210" w:rsidRPr="00ED100F">
        <w:rPr>
          <w:rFonts w:ascii="Times New Roman" w:eastAsia="仿宋_GB2312" w:hAnsi="Times New Roman" w:cs="Times New Roman" w:hint="eastAsia"/>
          <w:sz w:val="32"/>
          <w:szCs w:val="32"/>
        </w:rPr>
        <w:t>：</w:t>
      </w:r>
      <w:r w:rsidR="00D45519" w:rsidRPr="00ED100F">
        <w:rPr>
          <w:rFonts w:ascii="Times New Roman" w:eastAsia="仿宋_GB2312" w:hAnsi="Times New Roman" w:cs="Times New Roman" w:hint="eastAsia"/>
          <w:sz w:val="32"/>
          <w:szCs w:val="32"/>
        </w:rPr>
        <w:t>整合全校科研学术资源、</w:t>
      </w:r>
      <w:r w:rsidR="00B73210" w:rsidRPr="00ED100F">
        <w:rPr>
          <w:rFonts w:ascii="Times New Roman" w:eastAsia="仿宋_GB2312" w:hAnsi="Times New Roman" w:cs="Times New Roman" w:hint="eastAsia"/>
          <w:sz w:val="32"/>
          <w:szCs w:val="32"/>
        </w:rPr>
        <w:t>为本科生提供多通道科研训练资源</w:t>
      </w:r>
      <w:r w:rsidR="00685AD0" w:rsidRPr="00ED100F">
        <w:rPr>
          <w:rFonts w:ascii="Times New Roman" w:eastAsia="仿宋_GB2312" w:hAnsi="Times New Roman" w:cs="Times New Roman" w:hint="eastAsia"/>
          <w:sz w:val="32"/>
          <w:szCs w:val="32"/>
        </w:rPr>
        <w:t>的</w:t>
      </w:r>
      <w:r w:rsidR="00B73210" w:rsidRPr="00ED100F">
        <w:rPr>
          <w:rFonts w:ascii="Times New Roman" w:eastAsia="仿宋_GB2312" w:hAnsi="Times New Roman" w:cs="Times New Roman" w:hint="eastAsia"/>
          <w:sz w:val="32"/>
          <w:szCs w:val="32"/>
        </w:rPr>
        <w:t>赋能型科研支持系统。</w:t>
      </w:r>
    </w:p>
    <w:p w14:paraId="5702E37E" w14:textId="322487E2" w:rsidR="00CA5220"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12</w:t>
      </w:r>
      <w:r w:rsidR="00CA5220" w:rsidRPr="00ED100F">
        <w:rPr>
          <w:rFonts w:ascii="Times New Roman" w:eastAsia="仿宋_GB2312" w:hAnsi="Times New Roman" w:cs="Times New Roman"/>
          <w:sz w:val="32"/>
          <w:szCs w:val="32"/>
        </w:rPr>
        <w:t>.</w:t>
      </w:r>
      <w:r w:rsidR="00CA5220" w:rsidRPr="00ED100F">
        <w:rPr>
          <w:rFonts w:ascii="Times New Roman" w:eastAsia="仿宋_GB2312" w:hAnsi="Times New Roman" w:cs="Times New Roman" w:hint="eastAsia"/>
          <w:sz w:val="32"/>
          <w:szCs w:val="32"/>
        </w:rPr>
        <w:t xml:space="preserve"> </w:t>
      </w:r>
      <w:r w:rsidR="00B73210" w:rsidRPr="00ED100F">
        <w:rPr>
          <w:rFonts w:ascii="Times New Roman" w:eastAsia="仿宋_GB2312" w:hAnsi="Times New Roman" w:cs="Times New Roman" w:hint="eastAsia"/>
          <w:sz w:val="32"/>
          <w:szCs w:val="32"/>
        </w:rPr>
        <w:t>新生养成教育慕课：</w:t>
      </w:r>
      <w:r w:rsidR="00B73210" w:rsidRPr="00ED100F">
        <w:rPr>
          <w:rFonts w:ascii="Times New Roman" w:eastAsia="仿宋_GB2312" w:hAnsi="Times New Roman" w:cs="Times New Roman" w:hint="eastAsia"/>
          <w:bCs/>
          <w:sz w:val="32"/>
          <w:szCs w:val="32"/>
        </w:rPr>
        <w:t>面向新生开设的线上学习适应性课程，内容涵盖“理想信念”“学习习惯”“心理调适”“自主能力”“生涯规划”等五个方面。</w:t>
      </w:r>
      <w:r w:rsidR="00B73210" w:rsidRPr="00ED100F">
        <w:rPr>
          <w:rFonts w:ascii="Times New Roman" w:eastAsia="仿宋_GB2312" w:hAnsi="Times New Roman" w:cs="Times New Roman"/>
          <w:sz w:val="32"/>
          <w:szCs w:val="32"/>
        </w:rPr>
        <w:t xml:space="preserve"> </w:t>
      </w:r>
    </w:p>
    <w:p w14:paraId="3E3514E5" w14:textId="704C71D7" w:rsidR="00CA5220"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13</w:t>
      </w:r>
      <w:r w:rsidR="00CA5220" w:rsidRPr="00ED100F">
        <w:rPr>
          <w:rFonts w:ascii="Times New Roman" w:eastAsia="仿宋_GB2312" w:hAnsi="Times New Roman" w:cs="Times New Roman"/>
          <w:sz w:val="32"/>
          <w:szCs w:val="32"/>
        </w:rPr>
        <w:t xml:space="preserve">. </w:t>
      </w:r>
      <w:r w:rsidR="00B73210" w:rsidRPr="00ED100F">
        <w:rPr>
          <w:rFonts w:ascii="Times New Roman" w:eastAsia="仿宋_GB2312" w:hAnsi="Times New Roman" w:cs="Times New Roman" w:hint="eastAsia"/>
          <w:sz w:val="32"/>
          <w:szCs w:val="32"/>
        </w:rPr>
        <w:t>入学一件事：</w:t>
      </w:r>
      <w:r w:rsidR="007F28CC" w:rsidRPr="00ED100F">
        <w:rPr>
          <w:rFonts w:ascii="Times New Roman" w:eastAsia="仿宋_GB2312" w:hAnsi="Times New Roman" w:cs="Times New Roman" w:hint="eastAsia"/>
          <w:sz w:val="32"/>
          <w:szCs w:val="32"/>
        </w:rPr>
        <w:t>将新生</w:t>
      </w:r>
      <w:r w:rsidR="00B73210" w:rsidRPr="00ED100F">
        <w:rPr>
          <w:rFonts w:ascii="Times New Roman" w:eastAsia="仿宋_GB2312" w:hAnsi="Times New Roman" w:cs="Times New Roman" w:hint="eastAsia"/>
          <w:sz w:val="32"/>
          <w:szCs w:val="32"/>
        </w:rPr>
        <w:t>入学事项</w:t>
      </w:r>
      <w:r w:rsidR="007F28CC" w:rsidRPr="00ED100F">
        <w:rPr>
          <w:rFonts w:ascii="Times New Roman" w:eastAsia="仿宋_GB2312" w:hAnsi="Times New Roman" w:cs="Times New Roman" w:hint="eastAsia"/>
          <w:sz w:val="32"/>
          <w:szCs w:val="32"/>
        </w:rPr>
        <w:t>精简</w:t>
      </w:r>
      <w:r w:rsidR="00B73210" w:rsidRPr="00ED100F">
        <w:rPr>
          <w:rFonts w:ascii="Times New Roman" w:eastAsia="仿宋_GB2312" w:hAnsi="Times New Roman" w:cs="Times New Roman" w:hint="eastAsia"/>
          <w:sz w:val="32"/>
          <w:szCs w:val="32"/>
        </w:rPr>
        <w:t>为只进“一个系统”，只填“一张表”，有效提高新生入学办理效率。</w:t>
      </w:r>
    </w:p>
    <w:p w14:paraId="7BCC058C" w14:textId="6FF0A7E5" w:rsidR="007F28CC"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14</w:t>
      </w:r>
      <w:r w:rsidR="00CA5220" w:rsidRPr="00ED100F">
        <w:rPr>
          <w:rFonts w:ascii="Times New Roman" w:eastAsia="仿宋_GB2312" w:hAnsi="Times New Roman" w:cs="Times New Roman"/>
          <w:sz w:val="32"/>
          <w:szCs w:val="32"/>
        </w:rPr>
        <w:t xml:space="preserve">. </w:t>
      </w:r>
      <w:r w:rsidR="007C452D" w:rsidRPr="00ED100F">
        <w:rPr>
          <w:rFonts w:ascii="Times New Roman" w:eastAsia="仿宋_GB2312" w:hAnsi="Times New Roman" w:cs="Times New Roman" w:hint="eastAsia"/>
          <w:sz w:val="32"/>
          <w:szCs w:val="32"/>
        </w:rPr>
        <w:t>毕业一件事：将毕业事项精简为只进“一个系统”，只填“一张表”，提高毕业离校办理效率。</w:t>
      </w:r>
    </w:p>
    <w:p w14:paraId="416716D5" w14:textId="77777777" w:rsidR="00B73210" w:rsidRPr="00ED100F" w:rsidRDefault="00B73210" w:rsidP="00A754E4">
      <w:pPr>
        <w:pStyle w:val="2"/>
        <w:spacing w:before="0" w:after="0" w:line="600" w:lineRule="exact"/>
        <w:ind w:firstLineChars="200" w:firstLine="640"/>
        <w:rPr>
          <w:rFonts w:ascii="黑体" w:eastAsia="黑体" w:hAnsi="黑体" w:cs="Times New Roman"/>
          <w:b w:val="0"/>
        </w:rPr>
      </w:pPr>
      <w:r w:rsidRPr="00ED100F">
        <w:rPr>
          <w:rFonts w:ascii="黑体" w:eastAsia="黑体" w:hAnsi="黑体" w:cs="Times New Roman"/>
          <w:b w:val="0"/>
          <w:bCs w:val="0"/>
        </w:rPr>
        <w:t>三、</w:t>
      </w:r>
      <w:r w:rsidRPr="00ED100F">
        <w:rPr>
          <w:rFonts w:ascii="黑体" w:eastAsia="黑体" w:hAnsi="黑体" w:cs="Times New Roman" w:hint="eastAsia"/>
          <w:b w:val="0"/>
          <w:bCs w:val="0"/>
        </w:rPr>
        <w:t>特色</w:t>
      </w:r>
      <w:r w:rsidRPr="00ED100F">
        <w:rPr>
          <w:rFonts w:ascii="黑体" w:eastAsia="黑体" w:hAnsi="黑体" w:cs="Times New Roman"/>
          <w:b w:val="0"/>
          <w:bCs w:val="0"/>
        </w:rPr>
        <w:t>举措</w:t>
      </w:r>
    </w:p>
    <w:p w14:paraId="2AE3B881" w14:textId="6E74B3EB" w:rsidR="00B73210"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15</w:t>
      </w:r>
      <w:r w:rsidR="00CA5220" w:rsidRPr="00ED100F">
        <w:rPr>
          <w:rFonts w:ascii="Times New Roman" w:eastAsia="仿宋_GB2312" w:hAnsi="Times New Roman" w:cs="Times New Roman"/>
          <w:sz w:val="32"/>
          <w:szCs w:val="32"/>
        </w:rPr>
        <w:t xml:space="preserve">. </w:t>
      </w:r>
      <w:r w:rsidR="00B73210" w:rsidRPr="00ED100F">
        <w:rPr>
          <w:rFonts w:ascii="Times New Roman" w:eastAsia="仿宋_GB2312" w:hAnsi="Times New Roman" w:cs="Times New Roman" w:hint="eastAsia"/>
          <w:sz w:val="32"/>
          <w:szCs w:val="32"/>
        </w:rPr>
        <w:t>学有所引：主要是加强</w:t>
      </w:r>
      <w:r w:rsidR="002B637D">
        <w:rPr>
          <w:rFonts w:ascii="Times New Roman" w:eastAsia="仿宋_GB2312" w:hAnsi="Times New Roman" w:cs="Times New Roman" w:hint="eastAsia"/>
          <w:sz w:val="32"/>
          <w:szCs w:val="32"/>
        </w:rPr>
        <w:t>政治</w:t>
      </w:r>
      <w:r w:rsidR="00B73210" w:rsidRPr="00ED100F">
        <w:rPr>
          <w:rFonts w:ascii="Times New Roman" w:eastAsia="仿宋_GB2312" w:hAnsi="Times New Roman" w:cs="Times New Roman" w:hint="eastAsia"/>
          <w:sz w:val="32"/>
          <w:szCs w:val="32"/>
        </w:rPr>
        <w:t>引领、德性引领、学术引领激发学生探究高深学问的志趣，引领学生更加有使命感地学习成</w:t>
      </w:r>
      <w:r w:rsidR="00B73210" w:rsidRPr="00ED100F">
        <w:rPr>
          <w:rFonts w:ascii="Times New Roman" w:eastAsia="仿宋_GB2312" w:hAnsi="Times New Roman" w:cs="Times New Roman" w:hint="eastAsia"/>
          <w:sz w:val="32"/>
          <w:szCs w:val="32"/>
        </w:rPr>
        <w:lastRenderedPageBreak/>
        <w:t>长。</w:t>
      </w:r>
    </w:p>
    <w:p w14:paraId="7D29FF81" w14:textId="131127DF" w:rsidR="00B73210"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1</w:t>
      </w:r>
      <w:r w:rsidRPr="00ED100F">
        <w:rPr>
          <w:rFonts w:ascii="Times New Roman" w:eastAsia="仿宋_GB2312" w:hAnsi="Times New Roman" w:cs="Times New Roman"/>
          <w:sz w:val="32"/>
          <w:szCs w:val="32"/>
        </w:rPr>
        <w:t xml:space="preserve">6. </w:t>
      </w:r>
      <w:r w:rsidR="00B73210" w:rsidRPr="00ED100F">
        <w:rPr>
          <w:rFonts w:ascii="Times New Roman" w:eastAsia="仿宋_GB2312" w:hAnsi="Times New Roman" w:cs="Times New Roman" w:hint="eastAsia"/>
          <w:sz w:val="32"/>
          <w:szCs w:val="32"/>
        </w:rPr>
        <w:t>学有所专：主要是实现人才培养目标路径更专、培养</w:t>
      </w:r>
      <w:r w:rsidR="00846F7B" w:rsidRPr="00ED100F">
        <w:rPr>
          <w:rFonts w:ascii="Times New Roman" w:eastAsia="仿宋_GB2312" w:hAnsi="Times New Roman" w:cs="Times New Roman" w:hint="eastAsia"/>
          <w:sz w:val="32"/>
          <w:szCs w:val="32"/>
        </w:rPr>
        <w:t>方</w:t>
      </w:r>
      <w:r w:rsidR="00B73210" w:rsidRPr="00ED100F">
        <w:rPr>
          <w:rFonts w:ascii="Times New Roman" w:eastAsia="仿宋_GB2312" w:hAnsi="Times New Roman" w:cs="Times New Roman" w:hint="eastAsia"/>
          <w:sz w:val="32"/>
          <w:szCs w:val="32"/>
        </w:rPr>
        <w:t>式更专、课程体系更专。例如面对人工智能快速发展带来的挑战，学校从人工智能融入专业教育和人工智能赋能教学改革两个方面，迭代专业课程体系、推进课堂教学变革。</w:t>
      </w:r>
    </w:p>
    <w:p w14:paraId="4F3C057A" w14:textId="3DEAA33F" w:rsidR="00B73210"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1</w:t>
      </w:r>
      <w:r w:rsidRPr="00ED100F">
        <w:rPr>
          <w:rFonts w:ascii="Times New Roman" w:eastAsia="仿宋_GB2312" w:hAnsi="Times New Roman" w:cs="Times New Roman"/>
          <w:sz w:val="32"/>
          <w:szCs w:val="32"/>
        </w:rPr>
        <w:t xml:space="preserve">7. </w:t>
      </w:r>
      <w:r w:rsidR="00B73210" w:rsidRPr="00ED100F">
        <w:rPr>
          <w:rFonts w:ascii="Times New Roman" w:eastAsia="仿宋_GB2312" w:hAnsi="Times New Roman" w:cs="Times New Roman" w:hint="eastAsia"/>
          <w:sz w:val="32"/>
          <w:szCs w:val="32"/>
        </w:rPr>
        <w:t>学有所进：主要深化科教深度融合培养相关的资源、平台和机制建设，进一步突出学生创新能力培养，为学生提供多元成长的通道和进步台阶。</w:t>
      </w:r>
    </w:p>
    <w:p w14:paraId="4CAAFED9" w14:textId="64655474" w:rsidR="00B73210"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1</w:t>
      </w:r>
      <w:r w:rsidRPr="00ED100F">
        <w:rPr>
          <w:rFonts w:ascii="Times New Roman" w:eastAsia="仿宋_GB2312" w:hAnsi="Times New Roman" w:cs="Times New Roman"/>
          <w:sz w:val="32"/>
          <w:szCs w:val="32"/>
        </w:rPr>
        <w:t xml:space="preserve">8. </w:t>
      </w:r>
      <w:r w:rsidR="00B73210" w:rsidRPr="00ED100F">
        <w:rPr>
          <w:rFonts w:ascii="Times New Roman" w:eastAsia="仿宋_GB2312" w:hAnsi="Times New Roman" w:cs="Times New Roman" w:hint="eastAsia"/>
          <w:sz w:val="32"/>
          <w:szCs w:val="32"/>
        </w:rPr>
        <w:t>学有所乐：主要是激发学生学习兴趣、减少学生成长焦虑。学校完成了一站式学习型社区、“红船精神”“马兰精神”等主题党员之家、心理咨询和心理素质训练功能区等的建设，引导学生传承红色基因，勇担青春使命，保护学生健康成长和追求卓越的自信心。</w:t>
      </w:r>
    </w:p>
    <w:p w14:paraId="56FFA964" w14:textId="10EEBDA5" w:rsidR="00B73210"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1</w:t>
      </w:r>
      <w:r w:rsidRPr="00ED100F">
        <w:rPr>
          <w:rFonts w:ascii="Times New Roman" w:eastAsia="仿宋_GB2312" w:hAnsi="Times New Roman" w:cs="Times New Roman"/>
          <w:sz w:val="32"/>
          <w:szCs w:val="32"/>
        </w:rPr>
        <w:t xml:space="preserve">9. </w:t>
      </w:r>
      <w:r w:rsidR="00B73210" w:rsidRPr="00ED100F">
        <w:rPr>
          <w:rFonts w:ascii="Times New Roman" w:eastAsia="仿宋_GB2312" w:hAnsi="Times New Roman" w:cs="Times New Roman" w:hint="eastAsia"/>
          <w:sz w:val="32"/>
          <w:szCs w:val="32"/>
        </w:rPr>
        <w:t>学有所助：主要是加强对学生的指导和服务。学校通过常态化名师工作室驻园、基础课程老师入学园答疑辅导等指导服务，开展“隐形伙食补助”智慧资助，举办专业节、学生节、生涯规划节等，促进生活育人、课堂育人同频共振，助力学生在成风化人校园中学其所长、成其所想。</w:t>
      </w:r>
    </w:p>
    <w:p w14:paraId="401FC53E" w14:textId="1EAFC88F" w:rsidR="00A82C62"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2</w:t>
      </w:r>
      <w:r w:rsidRPr="00ED100F">
        <w:rPr>
          <w:rFonts w:ascii="Times New Roman" w:eastAsia="仿宋_GB2312" w:hAnsi="Times New Roman" w:cs="Times New Roman"/>
          <w:sz w:val="32"/>
          <w:szCs w:val="32"/>
        </w:rPr>
        <w:t xml:space="preserve">0. </w:t>
      </w:r>
      <w:r w:rsidR="00B73210" w:rsidRPr="00ED100F">
        <w:rPr>
          <w:rFonts w:ascii="Times New Roman" w:eastAsia="仿宋_GB2312" w:hAnsi="Times New Roman" w:cs="Times New Roman" w:hint="eastAsia"/>
          <w:sz w:val="32"/>
          <w:szCs w:val="32"/>
        </w:rPr>
        <w:t>通专跨融合：</w:t>
      </w:r>
      <w:r w:rsidR="00A82C62" w:rsidRPr="00ED100F">
        <w:rPr>
          <w:rFonts w:ascii="Times New Roman" w:eastAsia="仿宋_GB2312" w:hAnsi="Times New Roman" w:cs="Times New Roman" w:hint="eastAsia"/>
          <w:sz w:val="32"/>
          <w:szCs w:val="32"/>
        </w:rPr>
        <w:t>是学校构建通识教育、专业教育和跨专业教育融合一体的新型课程体系。学校成立通识教育中心，强化数理化生计等基础课程提质，重构</w:t>
      </w:r>
      <w:r w:rsidR="00A82C62" w:rsidRPr="00ED100F">
        <w:rPr>
          <w:rFonts w:ascii="Times New Roman" w:eastAsia="仿宋_GB2312" w:hAnsi="Times New Roman" w:cs="Times New Roman" w:hint="eastAsia"/>
          <w:sz w:val="32"/>
          <w:szCs w:val="32"/>
        </w:rPr>
        <w:t>6+1</w:t>
      </w:r>
      <w:r w:rsidR="00A82C62" w:rsidRPr="00ED100F">
        <w:rPr>
          <w:rFonts w:ascii="Times New Roman" w:eastAsia="仿宋_GB2312" w:hAnsi="Times New Roman" w:cs="Times New Roman" w:hint="eastAsia"/>
          <w:sz w:val="32"/>
          <w:szCs w:val="32"/>
        </w:rPr>
        <w:t>类通识选修模块，旨在奠定</w:t>
      </w:r>
      <w:r w:rsidR="00A82C62" w:rsidRPr="00ED100F">
        <w:rPr>
          <w:rFonts w:ascii="Times New Roman" w:eastAsia="仿宋_GB2312" w:hAnsi="Times New Roman" w:cs="Times New Roman" w:hint="eastAsia"/>
          <w:sz w:val="32"/>
          <w:szCs w:val="32"/>
        </w:rPr>
        <w:lastRenderedPageBreak/>
        <w:t>厚实基础、拓展广博知识；通过迭代专业知识图谱、加强专业核心课程建设，培养学生精专术业；通过设置个性学分，开设微专业、工程高班、</w:t>
      </w:r>
      <w:r w:rsidR="00A82C62" w:rsidRPr="00ED100F">
        <w:rPr>
          <w:rFonts w:ascii="Times New Roman" w:eastAsia="仿宋_GB2312" w:hAnsi="Times New Roman" w:cs="Times New Roman" w:hint="eastAsia"/>
          <w:sz w:val="32"/>
          <w:szCs w:val="32"/>
        </w:rPr>
        <w:t>ITP</w:t>
      </w:r>
      <w:r w:rsidR="00A82C62" w:rsidRPr="00ED100F">
        <w:rPr>
          <w:rFonts w:ascii="Times New Roman" w:eastAsia="仿宋_GB2312" w:hAnsi="Times New Roman" w:cs="Times New Roman" w:hint="eastAsia"/>
          <w:sz w:val="32"/>
          <w:szCs w:val="32"/>
        </w:rPr>
        <w:t>班、国精班等特色辅修班，帮助学生构建交叉复合型知识与能力结构。</w:t>
      </w:r>
    </w:p>
    <w:p w14:paraId="5B5D8FBC" w14:textId="4D5B3F56" w:rsidR="00B73210"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2</w:t>
      </w:r>
      <w:r w:rsidRPr="00ED100F">
        <w:rPr>
          <w:rFonts w:ascii="Times New Roman" w:eastAsia="仿宋_GB2312" w:hAnsi="Times New Roman" w:cs="Times New Roman"/>
          <w:sz w:val="32"/>
          <w:szCs w:val="32"/>
        </w:rPr>
        <w:t xml:space="preserve">1. </w:t>
      </w:r>
      <w:r w:rsidR="00B73210" w:rsidRPr="00ED100F">
        <w:rPr>
          <w:rFonts w:ascii="Times New Roman" w:eastAsia="仿宋_GB2312" w:hAnsi="Times New Roman" w:cs="Times New Roman" w:hint="eastAsia"/>
          <w:sz w:val="32"/>
          <w:szCs w:val="32"/>
        </w:rPr>
        <w:t>四课堂融通：是学校立足一课堂，深化创建课内外、校内外、境内外结合的二、三、四课堂，构建四个课堂融通的课程体系。</w:t>
      </w:r>
    </w:p>
    <w:p w14:paraId="2F5FF35E" w14:textId="6E52F16D" w:rsidR="00B73210"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2</w:t>
      </w:r>
      <w:r w:rsidRPr="00ED100F">
        <w:rPr>
          <w:rFonts w:ascii="Times New Roman" w:eastAsia="仿宋_GB2312" w:hAnsi="Times New Roman" w:cs="Times New Roman"/>
          <w:sz w:val="32"/>
          <w:szCs w:val="32"/>
        </w:rPr>
        <w:t xml:space="preserve">2. </w:t>
      </w:r>
      <w:r w:rsidR="00F04FA9" w:rsidRPr="00ED100F">
        <w:rPr>
          <w:rFonts w:ascii="Times New Roman" w:eastAsia="仿宋_GB2312" w:hAnsi="Times New Roman" w:cs="Times New Roman" w:hint="eastAsia"/>
          <w:sz w:val="32"/>
          <w:szCs w:val="32"/>
        </w:rPr>
        <w:t>“求是大讲堂”通识课</w:t>
      </w:r>
      <w:r w:rsidR="00D3689A" w:rsidRPr="00ED100F">
        <w:rPr>
          <w:rFonts w:ascii="Times New Roman" w:eastAsia="仿宋_GB2312" w:hAnsi="Times New Roman" w:cs="Times New Roman" w:hint="eastAsia"/>
          <w:sz w:val="32"/>
          <w:szCs w:val="32"/>
        </w:rPr>
        <w:t>程</w:t>
      </w:r>
      <w:r w:rsidR="00B73210" w:rsidRPr="00ED100F">
        <w:rPr>
          <w:rFonts w:ascii="Times New Roman" w:eastAsia="仿宋_GB2312" w:hAnsi="Times New Roman" w:cs="Times New Roman" w:hint="eastAsia"/>
          <w:sz w:val="32"/>
          <w:szCs w:val="32"/>
        </w:rPr>
        <w:t>：是由杜江峰校长领衔开设的高端通识课程，定期邀请诺奖获得者、图灵奖获得者、国内外院士等顶尖专家开展专题讲座。</w:t>
      </w:r>
    </w:p>
    <w:p w14:paraId="0F082F59" w14:textId="127162BE" w:rsidR="00B73210"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2</w:t>
      </w:r>
      <w:r w:rsidRPr="00ED100F">
        <w:rPr>
          <w:rFonts w:ascii="Times New Roman" w:eastAsia="仿宋_GB2312" w:hAnsi="Times New Roman" w:cs="Times New Roman"/>
          <w:sz w:val="32"/>
          <w:szCs w:val="32"/>
        </w:rPr>
        <w:t xml:space="preserve">3. </w:t>
      </w:r>
      <w:r w:rsidR="00B73210" w:rsidRPr="00ED100F">
        <w:rPr>
          <w:rFonts w:ascii="Times New Roman" w:eastAsia="仿宋_GB2312" w:hAnsi="Times New Roman" w:cs="Times New Roman"/>
          <w:sz w:val="32"/>
          <w:szCs w:val="32"/>
        </w:rPr>
        <w:t>一流课程千课计划：学校全面实施</w:t>
      </w:r>
      <w:r w:rsidR="00B73210" w:rsidRPr="00ED100F">
        <w:rPr>
          <w:rFonts w:ascii="Times New Roman" w:eastAsia="仿宋_GB2312" w:hAnsi="Times New Roman" w:cs="Times New Roman"/>
          <w:sz w:val="32"/>
          <w:szCs w:val="32"/>
        </w:rPr>
        <w:t>“</w:t>
      </w:r>
      <w:r w:rsidR="00B73210" w:rsidRPr="00ED100F">
        <w:rPr>
          <w:rFonts w:ascii="Times New Roman" w:eastAsia="仿宋_GB2312" w:hAnsi="Times New Roman" w:cs="Times New Roman"/>
          <w:sz w:val="32"/>
          <w:szCs w:val="32"/>
        </w:rPr>
        <w:t>一流课程千课计划</w:t>
      </w:r>
      <w:r w:rsidR="00B73210" w:rsidRPr="00ED100F">
        <w:rPr>
          <w:rFonts w:ascii="Times New Roman" w:eastAsia="仿宋_GB2312" w:hAnsi="Times New Roman" w:cs="Times New Roman"/>
          <w:sz w:val="32"/>
          <w:szCs w:val="32"/>
        </w:rPr>
        <w:t>”</w:t>
      </w:r>
      <w:r w:rsidR="00B73210" w:rsidRPr="00ED100F">
        <w:rPr>
          <w:rFonts w:ascii="Times New Roman" w:eastAsia="仿宋_GB2312" w:hAnsi="Times New Roman" w:cs="Times New Roman"/>
          <w:sz w:val="32"/>
          <w:szCs w:val="32"/>
        </w:rPr>
        <w:t>，构建三级</w:t>
      </w:r>
      <w:r w:rsidR="00B73210" w:rsidRPr="00ED100F">
        <w:rPr>
          <w:rFonts w:ascii="Times New Roman" w:eastAsia="仿宋_GB2312" w:hAnsi="Times New Roman" w:cs="Times New Roman"/>
          <w:sz w:val="32"/>
          <w:szCs w:val="32"/>
        </w:rPr>
        <w:t>“</w:t>
      </w:r>
      <w:r w:rsidR="00B73210" w:rsidRPr="00ED100F">
        <w:rPr>
          <w:rFonts w:ascii="Times New Roman" w:eastAsia="仿宋_GB2312" w:hAnsi="Times New Roman" w:cs="Times New Roman"/>
          <w:sz w:val="32"/>
          <w:szCs w:val="32"/>
        </w:rPr>
        <w:t>一流课程体系</w:t>
      </w:r>
      <w:r w:rsidR="00B73210" w:rsidRPr="00ED100F">
        <w:rPr>
          <w:rFonts w:ascii="Times New Roman" w:eastAsia="仿宋_GB2312" w:hAnsi="Times New Roman" w:cs="Times New Roman"/>
          <w:sz w:val="32"/>
          <w:szCs w:val="32"/>
        </w:rPr>
        <w:t>”</w:t>
      </w:r>
      <w:r w:rsidR="00B73210" w:rsidRPr="00ED100F">
        <w:rPr>
          <w:rFonts w:ascii="Times New Roman" w:eastAsia="仿宋_GB2312" w:hAnsi="Times New Roman" w:cs="Times New Roman"/>
          <w:sz w:val="32"/>
          <w:szCs w:val="32"/>
        </w:rPr>
        <w:t>，推进课程改革创新。</w:t>
      </w:r>
    </w:p>
    <w:p w14:paraId="480D26C6" w14:textId="5B2436E2" w:rsidR="00B73210"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2</w:t>
      </w:r>
      <w:r w:rsidRPr="00ED100F">
        <w:rPr>
          <w:rFonts w:ascii="Times New Roman" w:eastAsia="仿宋_GB2312" w:hAnsi="Times New Roman" w:cs="Times New Roman"/>
          <w:sz w:val="32"/>
          <w:szCs w:val="32"/>
        </w:rPr>
        <w:t xml:space="preserve">4. </w:t>
      </w:r>
      <w:r w:rsidR="00B73210" w:rsidRPr="00ED100F">
        <w:rPr>
          <w:rFonts w:ascii="Times New Roman" w:eastAsia="仿宋_GB2312" w:hAnsi="Times New Roman" w:cs="Times New Roman"/>
          <w:sz w:val="32"/>
          <w:szCs w:val="32"/>
        </w:rPr>
        <w:t>精品教材千册计划：</w:t>
      </w:r>
      <w:r w:rsidR="00B73210" w:rsidRPr="00ED100F">
        <w:rPr>
          <w:rFonts w:ascii="Times New Roman" w:eastAsia="仿宋_GB2312" w:hAnsi="Times New Roman" w:cs="Times New Roman"/>
          <w:sz w:val="32"/>
          <w:szCs w:val="32"/>
        </w:rPr>
        <w:t>2021</w:t>
      </w:r>
      <w:r w:rsidR="00B73210" w:rsidRPr="00ED100F">
        <w:rPr>
          <w:rFonts w:ascii="Times New Roman" w:eastAsia="仿宋_GB2312" w:hAnsi="Times New Roman" w:cs="Times New Roman"/>
          <w:sz w:val="32"/>
          <w:szCs w:val="32"/>
        </w:rPr>
        <w:t>年以来，学校持续开展</w:t>
      </w:r>
      <w:r w:rsidR="00B73210" w:rsidRPr="00ED100F">
        <w:rPr>
          <w:rFonts w:ascii="Times New Roman" w:eastAsia="仿宋_GB2312" w:hAnsi="Times New Roman" w:cs="Times New Roman"/>
          <w:sz w:val="32"/>
          <w:szCs w:val="32"/>
        </w:rPr>
        <w:t>“</w:t>
      </w:r>
      <w:r w:rsidR="00B73210" w:rsidRPr="00ED100F">
        <w:rPr>
          <w:rFonts w:ascii="Times New Roman" w:eastAsia="仿宋_GB2312" w:hAnsi="Times New Roman" w:cs="Times New Roman"/>
          <w:sz w:val="32"/>
          <w:szCs w:val="32"/>
        </w:rPr>
        <w:t>精品教材千册计划</w:t>
      </w:r>
      <w:r w:rsidR="00B73210" w:rsidRPr="00ED100F">
        <w:rPr>
          <w:rFonts w:ascii="Times New Roman" w:eastAsia="仿宋_GB2312" w:hAnsi="Times New Roman" w:cs="Times New Roman"/>
          <w:sz w:val="32"/>
          <w:szCs w:val="32"/>
        </w:rPr>
        <w:t>”</w:t>
      </w:r>
      <w:r w:rsidR="00B73210" w:rsidRPr="00ED100F">
        <w:rPr>
          <w:rFonts w:ascii="Times New Roman" w:eastAsia="仿宋_GB2312" w:hAnsi="Times New Roman" w:cs="Times New Roman"/>
          <w:sz w:val="32"/>
          <w:szCs w:val="32"/>
        </w:rPr>
        <w:t>，通过整体布局、点面结合、突出重点，打造了一批高质量的精品教材。</w:t>
      </w:r>
    </w:p>
    <w:p w14:paraId="3B9551AC" w14:textId="3CF67CAF" w:rsidR="00B73210" w:rsidRPr="00ED100F" w:rsidRDefault="0048307F"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 xml:space="preserve">25. </w:t>
      </w:r>
      <w:r w:rsidR="00B73210" w:rsidRPr="00ED100F">
        <w:rPr>
          <w:rFonts w:ascii="Times New Roman" w:eastAsia="仿宋_GB2312" w:hAnsi="Times New Roman" w:cs="Times New Roman"/>
          <w:sz w:val="32"/>
          <w:szCs w:val="32"/>
        </w:rPr>
        <w:t>SRTP</w:t>
      </w:r>
      <w:r w:rsidR="00B73210" w:rsidRPr="00ED100F">
        <w:rPr>
          <w:rFonts w:ascii="Times New Roman" w:eastAsia="仿宋_GB2312" w:hAnsi="Times New Roman" w:cs="Times New Roman"/>
          <w:sz w:val="32"/>
          <w:szCs w:val="32"/>
        </w:rPr>
        <w:t>：大学生科研训练计划</w:t>
      </w:r>
      <w:r w:rsidR="00386EA6" w:rsidRPr="00ED100F">
        <w:rPr>
          <w:rFonts w:ascii="Times New Roman" w:eastAsia="仿宋_GB2312" w:hAnsi="Times New Roman" w:cs="Times New Roman" w:hint="eastAsia"/>
          <w:sz w:val="32"/>
          <w:szCs w:val="32"/>
        </w:rPr>
        <w:t>（</w:t>
      </w:r>
      <w:r w:rsidR="00386EA6" w:rsidRPr="00ED100F">
        <w:rPr>
          <w:rFonts w:ascii="Times New Roman" w:eastAsia="仿宋_GB2312" w:hAnsi="Times New Roman" w:cs="Times New Roman"/>
          <w:sz w:val="32"/>
          <w:szCs w:val="32"/>
        </w:rPr>
        <w:t>Student Research Training Program</w:t>
      </w:r>
      <w:r w:rsidR="00386EA6" w:rsidRPr="00ED100F">
        <w:rPr>
          <w:rFonts w:ascii="Times New Roman" w:eastAsia="仿宋_GB2312" w:hAnsi="Times New Roman" w:cs="Times New Roman" w:hint="eastAsia"/>
          <w:sz w:val="32"/>
          <w:szCs w:val="32"/>
        </w:rPr>
        <w:t>）</w:t>
      </w:r>
      <w:r w:rsidR="00B73210" w:rsidRPr="00ED100F">
        <w:rPr>
          <w:rFonts w:ascii="Times New Roman" w:eastAsia="仿宋_GB2312" w:hAnsi="Times New Roman" w:cs="Times New Roman"/>
          <w:sz w:val="32"/>
          <w:szCs w:val="32"/>
        </w:rPr>
        <w:t>是</w:t>
      </w:r>
      <w:r w:rsidR="00B73210" w:rsidRPr="00ED100F">
        <w:rPr>
          <w:rFonts w:ascii="Times New Roman" w:eastAsia="仿宋_GB2312" w:hAnsi="Times New Roman" w:cs="Times New Roman" w:hint="eastAsia"/>
          <w:sz w:val="32"/>
          <w:szCs w:val="32"/>
        </w:rPr>
        <w:t>依托院系面向</w:t>
      </w:r>
      <w:r w:rsidR="00C4402E" w:rsidRPr="00ED100F">
        <w:rPr>
          <w:rFonts w:ascii="Times New Roman" w:eastAsia="仿宋_GB2312" w:hAnsi="Times New Roman" w:cs="Times New Roman" w:hint="eastAsia"/>
          <w:sz w:val="32"/>
          <w:szCs w:val="32"/>
        </w:rPr>
        <w:t>大二</w:t>
      </w:r>
      <w:r w:rsidR="00B73210" w:rsidRPr="00ED100F">
        <w:rPr>
          <w:rFonts w:ascii="Times New Roman" w:eastAsia="仿宋_GB2312" w:hAnsi="Times New Roman" w:cs="Times New Roman" w:hint="eastAsia"/>
          <w:sz w:val="32"/>
          <w:szCs w:val="32"/>
        </w:rPr>
        <w:t>、</w:t>
      </w:r>
      <w:r w:rsidR="00C4402E" w:rsidRPr="00ED100F">
        <w:rPr>
          <w:rFonts w:ascii="Times New Roman" w:eastAsia="仿宋_GB2312" w:hAnsi="Times New Roman" w:cs="Times New Roman" w:hint="eastAsia"/>
          <w:sz w:val="32"/>
          <w:szCs w:val="32"/>
        </w:rPr>
        <w:t>大三</w:t>
      </w:r>
      <w:r w:rsidR="00B73210" w:rsidRPr="00ED100F">
        <w:rPr>
          <w:rFonts w:ascii="Times New Roman" w:eastAsia="仿宋_GB2312" w:hAnsi="Times New Roman" w:cs="Times New Roman" w:hint="eastAsia"/>
          <w:sz w:val="32"/>
          <w:szCs w:val="32"/>
        </w:rPr>
        <w:t>年级学生开展的科研训练</w:t>
      </w:r>
      <w:r w:rsidR="00B73210" w:rsidRPr="00ED100F">
        <w:rPr>
          <w:rFonts w:ascii="Times New Roman" w:eastAsia="仿宋_GB2312" w:hAnsi="Times New Roman" w:cs="Times New Roman"/>
          <w:sz w:val="32"/>
          <w:szCs w:val="32"/>
        </w:rPr>
        <w:t>。</w:t>
      </w:r>
    </w:p>
    <w:p w14:paraId="149000C6" w14:textId="325098B9" w:rsidR="00B73210" w:rsidRPr="00ED100F" w:rsidRDefault="00550B54"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2</w:t>
      </w:r>
      <w:r w:rsidRPr="00ED100F">
        <w:rPr>
          <w:rFonts w:ascii="Times New Roman" w:eastAsia="仿宋_GB2312" w:hAnsi="Times New Roman" w:cs="Times New Roman"/>
          <w:sz w:val="32"/>
          <w:szCs w:val="32"/>
        </w:rPr>
        <w:t xml:space="preserve">6. </w:t>
      </w:r>
      <w:r w:rsidR="00B73210" w:rsidRPr="00ED100F">
        <w:rPr>
          <w:rFonts w:ascii="Times New Roman" w:eastAsia="仿宋_GB2312" w:hAnsi="Times New Roman" w:cs="Times New Roman" w:hint="eastAsia"/>
          <w:sz w:val="32"/>
          <w:szCs w:val="32"/>
        </w:rPr>
        <w:t>启</w:t>
      </w:r>
      <w:r w:rsidR="00B73210" w:rsidRPr="00ED100F">
        <w:rPr>
          <w:rFonts w:ascii="Times New Roman" w:eastAsia="仿宋_GB2312" w:hAnsi="Times New Roman" w:cs="Times New Roman"/>
          <w:sz w:val="32"/>
          <w:szCs w:val="32"/>
        </w:rPr>
        <w:t>真问学计划：从专业院系青年学者中选拔创新导师，从本科低年级学生中选拔学员，结合科研兴趣，师生双向选择，选定后以</w:t>
      </w:r>
      <w:r w:rsidR="00B73210" w:rsidRPr="00ED100F">
        <w:rPr>
          <w:rFonts w:ascii="Times New Roman" w:eastAsia="仿宋_GB2312" w:hAnsi="Times New Roman" w:cs="Times New Roman"/>
          <w:sz w:val="32"/>
          <w:szCs w:val="32"/>
        </w:rPr>
        <w:t>“</w:t>
      </w:r>
      <w:r w:rsidR="00B73210" w:rsidRPr="00ED100F">
        <w:rPr>
          <w:rFonts w:ascii="Times New Roman" w:eastAsia="仿宋_GB2312" w:hAnsi="Times New Roman" w:cs="Times New Roman"/>
          <w:sz w:val="32"/>
          <w:szCs w:val="32"/>
        </w:rPr>
        <w:t>问学小组</w:t>
      </w:r>
      <w:r w:rsidR="00B73210" w:rsidRPr="00ED100F">
        <w:rPr>
          <w:rFonts w:ascii="Times New Roman" w:eastAsia="仿宋_GB2312" w:hAnsi="Times New Roman" w:cs="Times New Roman"/>
          <w:sz w:val="32"/>
          <w:szCs w:val="32"/>
        </w:rPr>
        <w:t>”</w:t>
      </w:r>
      <w:r w:rsidR="00B73210" w:rsidRPr="00ED100F">
        <w:rPr>
          <w:rFonts w:ascii="Times New Roman" w:eastAsia="仿宋_GB2312" w:hAnsi="Times New Roman" w:cs="Times New Roman"/>
          <w:sz w:val="32"/>
          <w:szCs w:val="32"/>
        </w:rPr>
        <w:t>为单位开展个性化的长周期培养。</w:t>
      </w:r>
    </w:p>
    <w:p w14:paraId="737A6732" w14:textId="6893E47F" w:rsidR="00B73210" w:rsidRPr="00ED100F" w:rsidRDefault="00550B54"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2</w:t>
      </w:r>
      <w:r w:rsidRPr="00ED100F">
        <w:rPr>
          <w:rFonts w:ascii="Times New Roman" w:eastAsia="仿宋_GB2312" w:hAnsi="Times New Roman" w:cs="Times New Roman"/>
          <w:sz w:val="32"/>
          <w:szCs w:val="32"/>
        </w:rPr>
        <w:t xml:space="preserve">7. </w:t>
      </w:r>
      <w:r w:rsidR="00B73210" w:rsidRPr="00ED100F">
        <w:rPr>
          <w:rFonts w:ascii="Times New Roman" w:eastAsia="仿宋_GB2312" w:hAnsi="Times New Roman" w:cs="Times New Roman"/>
          <w:sz w:val="32"/>
          <w:szCs w:val="32"/>
        </w:rPr>
        <w:t>青青计划：</w:t>
      </w:r>
      <w:r w:rsidR="00FF50BF" w:rsidRPr="00ED100F">
        <w:rPr>
          <w:rFonts w:ascii="Times New Roman" w:eastAsia="仿宋_GB2312" w:hAnsi="Times New Roman" w:cs="Times New Roman" w:hint="eastAsia"/>
          <w:sz w:val="32"/>
          <w:szCs w:val="32"/>
        </w:rPr>
        <w:t>即</w:t>
      </w:r>
      <w:r w:rsidR="00B73210" w:rsidRPr="00ED100F">
        <w:rPr>
          <w:rFonts w:ascii="Times New Roman" w:eastAsia="仿宋_GB2312" w:hAnsi="Times New Roman" w:cs="Times New Roman"/>
          <w:sz w:val="32"/>
          <w:szCs w:val="32"/>
        </w:rPr>
        <w:t>青年战略科学家培养工程</w:t>
      </w:r>
      <w:r w:rsidR="00FF50BF" w:rsidRPr="00ED100F">
        <w:rPr>
          <w:rFonts w:ascii="Times New Roman" w:eastAsia="仿宋_GB2312" w:hAnsi="Times New Roman" w:cs="Times New Roman" w:hint="eastAsia"/>
          <w:sz w:val="32"/>
          <w:szCs w:val="32"/>
        </w:rPr>
        <w:t>，</w:t>
      </w:r>
      <w:r w:rsidR="004130D8" w:rsidRPr="00ED100F">
        <w:rPr>
          <w:rFonts w:ascii="Times New Roman" w:eastAsia="仿宋_GB2312" w:hAnsi="Times New Roman" w:cs="Times New Roman" w:hint="eastAsia"/>
          <w:sz w:val="32"/>
          <w:szCs w:val="32"/>
        </w:rPr>
        <w:t>是</w:t>
      </w:r>
      <w:r w:rsidR="00B73210" w:rsidRPr="00ED100F">
        <w:rPr>
          <w:rFonts w:ascii="Times New Roman" w:eastAsia="仿宋_GB2312" w:hAnsi="Times New Roman" w:cs="Times New Roman"/>
          <w:sz w:val="32"/>
          <w:szCs w:val="32"/>
        </w:rPr>
        <w:t>搭建青年教</w:t>
      </w:r>
      <w:r w:rsidR="00B73210" w:rsidRPr="00ED100F">
        <w:rPr>
          <w:rFonts w:ascii="Times New Roman" w:eastAsia="仿宋_GB2312" w:hAnsi="Times New Roman" w:cs="Times New Roman"/>
          <w:sz w:val="32"/>
          <w:szCs w:val="32"/>
        </w:rPr>
        <w:lastRenderedPageBreak/>
        <w:t>师与青年学生</w:t>
      </w:r>
      <w:r w:rsidR="004D2517" w:rsidRPr="00ED100F">
        <w:rPr>
          <w:rFonts w:ascii="Times New Roman" w:eastAsia="仿宋_GB2312" w:hAnsi="Times New Roman" w:cs="Times New Roman" w:hint="eastAsia"/>
          <w:sz w:val="32"/>
          <w:szCs w:val="32"/>
        </w:rPr>
        <w:t>跨学科学术交流</w:t>
      </w:r>
      <w:r w:rsidR="00B73210" w:rsidRPr="00ED100F">
        <w:rPr>
          <w:rFonts w:ascii="Times New Roman" w:eastAsia="仿宋_GB2312" w:hAnsi="Times New Roman" w:cs="Times New Roman"/>
          <w:sz w:val="32"/>
          <w:szCs w:val="32"/>
        </w:rPr>
        <w:t>的</w:t>
      </w:r>
      <w:r w:rsidR="004130D8" w:rsidRPr="00ED100F">
        <w:rPr>
          <w:rFonts w:ascii="Times New Roman" w:eastAsia="仿宋_GB2312" w:hAnsi="Times New Roman" w:cs="Times New Roman" w:hint="eastAsia"/>
          <w:sz w:val="32"/>
          <w:szCs w:val="32"/>
        </w:rPr>
        <w:t>平台</w:t>
      </w:r>
      <w:r w:rsidR="00B73210" w:rsidRPr="00ED100F">
        <w:rPr>
          <w:rFonts w:ascii="Times New Roman" w:eastAsia="仿宋_GB2312" w:hAnsi="Times New Roman" w:cs="Times New Roman"/>
          <w:sz w:val="32"/>
          <w:szCs w:val="32"/>
        </w:rPr>
        <w:t>。</w:t>
      </w:r>
    </w:p>
    <w:p w14:paraId="39D5DD01" w14:textId="1EA53413" w:rsidR="00B73210" w:rsidRPr="00ED100F" w:rsidRDefault="00550B54"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2</w:t>
      </w:r>
      <w:r w:rsidRPr="00ED100F">
        <w:rPr>
          <w:rFonts w:ascii="Times New Roman" w:eastAsia="仿宋_GB2312" w:hAnsi="Times New Roman" w:cs="Times New Roman"/>
          <w:sz w:val="32"/>
          <w:szCs w:val="32"/>
        </w:rPr>
        <w:t xml:space="preserve">8. </w:t>
      </w:r>
      <w:r w:rsidR="00B73210" w:rsidRPr="00ED100F">
        <w:rPr>
          <w:rFonts w:ascii="Times New Roman" w:eastAsia="仿宋_GB2312" w:hAnsi="Times New Roman" w:cs="Times New Roman"/>
          <w:sz w:val="32"/>
          <w:szCs w:val="32"/>
        </w:rPr>
        <w:t>教授学术小组：</w:t>
      </w:r>
      <w:r w:rsidR="00B73210" w:rsidRPr="00ED100F">
        <w:rPr>
          <w:rFonts w:ascii="Times New Roman" w:eastAsia="仿宋_GB2312" w:hAnsi="Times New Roman" w:cs="Times New Roman" w:hint="eastAsia"/>
          <w:sz w:val="32"/>
          <w:szCs w:val="32"/>
        </w:rPr>
        <w:t>从顶尖人才和优秀年轻人才中确定导师，每名导师领衔组建</w:t>
      </w:r>
      <w:r w:rsidR="00B73210" w:rsidRPr="00ED100F">
        <w:rPr>
          <w:rFonts w:ascii="Times New Roman" w:eastAsia="仿宋_GB2312" w:hAnsi="Times New Roman" w:cs="Times New Roman"/>
          <w:sz w:val="32"/>
          <w:szCs w:val="32"/>
        </w:rPr>
        <w:t>1</w:t>
      </w:r>
      <w:r w:rsidR="00B73210" w:rsidRPr="00ED100F">
        <w:rPr>
          <w:rFonts w:ascii="Times New Roman" w:eastAsia="仿宋_GB2312" w:hAnsi="Times New Roman" w:cs="Times New Roman" w:hint="eastAsia"/>
          <w:sz w:val="32"/>
          <w:szCs w:val="32"/>
        </w:rPr>
        <w:t>个学术小组，鼓励有意愿强化科研素养和长周期培养，立志成为战略科学家的竺院学生申请加入。</w:t>
      </w:r>
    </w:p>
    <w:p w14:paraId="5C8C424F" w14:textId="1329F953" w:rsidR="00B73210" w:rsidRPr="00ED100F" w:rsidRDefault="00D60F90"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2</w:t>
      </w:r>
      <w:r w:rsidRPr="00ED100F">
        <w:rPr>
          <w:rFonts w:ascii="Times New Roman" w:eastAsia="仿宋_GB2312" w:hAnsi="Times New Roman" w:cs="Times New Roman"/>
          <w:sz w:val="32"/>
          <w:szCs w:val="32"/>
        </w:rPr>
        <w:t xml:space="preserve">9. </w:t>
      </w:r>
      <w:r w:rsidR="00B73210" w:rsidRPr="00ED100F">
        <w:rPr>
          <w:rFonts w:ascii="Times New Roman" w:eastAsia="仿宋_GB2312" w:hAnsi="Times New Roman" w:cs="Times New Roman"/>
          <w:sz w:val="32"/>
          <w:szCs w:val="32"/>
        </w:rPr>
        <w:t>领航人才培养计划：</w:t>
      </w:r>
      <w:r w:rsidR="00B73210" w:rsidRPr="00ED100F">
        <w:rPr>
          <w:rFonts w:ascii="Times New Roman" w:eastAsia="仿宋_GB2312" w:hAnsi="Times New Roman" w:cs="Times New Roman" w:hint="eastAsia"/>
          <w:sz w:val="32"/>
          <w:szCs w:val="32"/>
        </w:rPr>
        <w:t>该计划</w:t>
      </w:r>
      <w:r w:rsidR="00B73210" w:rsidRPr="00ED100F">
        <w:rPr>
          <w:rFonts w:ascii="Times New Roman" w:eastAsia="仿宋_GB2312" w:hAnsi="Times New Roman" w:cs="Times New Roman"/>
          <w:sz w:val="32"/>
          <w:szCs w:val="32"/>
        </w:rPr>
        <w:t>由全国重点实验室</w:t>
      </w:r>
      <w:r w:rsidR="001465CC" w:rsidRPr="00ED100F">
        <w:rPr>
          <w:rFonts w:ascii="Times New Roman" w:eastAsia="仿宋_GB2312" w:hAnsi="Times New Roman" w:cs="Times New Roman" w:hint="eastAsia"/>
          <w:sz w:val="32"/>
          <w:szCs w:val="32"/>
        </w:rPr>
        <w:t>组织</w:t>
      </w:r>
      <w:r w:rsidR="00B73210" w:rsidRPr="00ED100F">
        <w:rPr>
          <w:rFonts w:ascii="Times New Roman" w:eastAsia="仿宋_GB2312" w:hAnsi="Times New Roman" w:cs="Times New Roman"/>
          <w:sz w:val="32"/>
          <w:szCs w:val="32"/>
        </w:rPr>
        <w:t>牵头，</w:t>
      </w:r>
      <w:r w:rsidR="00B73210" w:rsidRPr="00ED100F">
        <w:rPr>
          <w:rFonts w:ascii="Times New Roman" w:eastAsia="仿宋_GB2312" w:hAnsi="Times New Roman" w:cs="Times New Roman" w:hint="eastAsia"/>
          <w:sz w:val="32"/>
          <w:szCs w:val="32"/>
        </w:rPr>
        <w:t>相关</w:t>
      </w:r>
      <w:r w:rsidR="00B73210" w:rsidRPr="00ED100F">
        <w:rPr>
          <w:rFonts w:ascii="Times New Roman" w:eastAsia="仿宋_GB2312" w:hAnsi="Times New Roman" w:cs="Times New Roman"/>
          <w:sz w:val="32"/>
          <w:szCs w:val="32"/>
        </w:rPr>
        <w:t>院系</w:t>
      </w:r>
      <w:r w:rsidR="00B73210" w:rsidRPr="00ED100F">
        <w:rPr>
          <w:rFonts w:ascii="Times New Roman" w:eastAsia="仿宋_GB2312" w:hAnsi="Times New Roman" w:cs="Times New Roman" w:hint="eastAsia"/>
          <w:sz w:val="32"/>
          <w:szCs w:val="32"/>
        </w:rPr>
        <w:t>共同</w:t>
      </w:r>
      <w:r w:rsidR="00B73210" w:rsidRPr="00ED100F">
        <w:rPr>
          <w:rFonts w:ascii="Times New Roman" w:eastAsia="仿宋_GB2312" w:hAnsi="Times New Roman" w:cs="Times New Roman"/>
          <w:sz w:val="32"/>
          <w:szCs w:val="32"/>
        </w:rPr>
        <w:t>参与，组织学生进入实验室学习、开展科研实践。</w:t>
      </w:r>
    </w:p>
    <w:p w14:paraId="12835CC4" w14:textId="137BC616" w:rsidR="00B73210" w:rsidRPr="00ED100F" w:rsidRDefault="00D60F90"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3</w:t>
      </w:r>
      <w:r w:rsidRPr="00ED100F">
        <w:rPr>
          <w:rFonts w:ascii="Times New Roman" w:eastAsia="仿宋_GB2312" w:hAnsi="Times New Roman" w:cs="Times New Roman"/>
          <w:sz w:val="32"/>
          <w:szCs w:val="32"/>
        </w:rPr>
        <w:t xml:space="preserve">0. </w:t>
      </w:r>
      <w:r w:rsidR="004C32AF" w:rsidRPr="00ED100F">
        <w:rPr>
          <w:rFonts w:ascii="Times New Roman" w:eastAsia="仿宋_GB2312" w:hAnsi="Times New Roman" w:cs="Times New Roman" w:hint="eastAsia"/>
          <w:sz w:val="32"/>
          <w:szCs w:val="32"/>
        </w:rPr>
        <w:t>朋辈辅学工作坊</w:t>
      </w:r>
      <w:r w:rsidR="00B73210" w:rsidRPr="00ED100F">
        <w:rPr>
          <w:rFonts w:ascii="Times New Roman" w:eastAsia="仿宋_GB2312" w:hAnsi="Times New Roman" w:cs="Times New Roman"/>
          <w:sz w:val="32"/>
          <w:szCs w:val="32"/>
        </w:rPr>
        <w:t>：每周定期邀请成绩优秀的学长学姐对数</w:t>
      </w:r>
      <w:r w:rsidR="00B73210" w:rsidRPr="00ED100F">
        <w:rPr>
          <w:rFonts w:ascii="Times New Roman" w:eastAsia="仿宋_GB2312" w:hAnsi="Times New Roman" w:cs="Times New Roman" w:hint="eastAsia"/>
          <w:sz w:val="32"/>
          <w:szCs w:val="32"/>
        </w:rPr>
        <w:t>、</w:t>
      </w:r>
      <w:r w:rsidR="00B73210" w:rsidRPr="00ED100F">
        <w:rPr>
          <w:rFonts w:ascii="Times New Roman" w:eastAsia="仿宋_GB2312" w:hAnsi="Times New Roman" w:cs="Times New Roman"/>
          <w:sz w:val="32"/>
          <w:szCs w:val="32"/>
        </w:rPr>
        <w:t>理</w:t>
      </w:r>
      <w:r w:rsidR="00B73210" w:rsidRPr="00ED100F">
        <w:rPr>
          <w:rFonts w:ascii="Times New Roman" w:eastAsia="仿宋_GB2312" w:hAnsi="Times New Roman" w:cs="Times New Roman" w:hint="eastAsia"/>
          <w:sz w:val="32"/>
          <w:szCs w:val="32"/>
        </w:rPr>
        <w:t>、</w:t>
      </w:r>
      <w:r w:rsidR="00B73210" w:rsidRPr="00ED100F">
        <w:rPr>
          <w:rFonts w:ascii="Times New Roman" w:eastAsia="仿宋_GB2312" w:hAnsi="Times New Roman" w:cs="Times New Roman"/>
          <w:sz w:val="32"/>
          <w:szCs w:val="32"/>
        </w:rPr>
        <w:t>化</w:t>
      </w:r>
      <w:r w:rsidR="00B73210" w:rsidRPr="00ED100F">
        <w:rPr>
          <w:rFonts w:ascii="Times New Roman" w:eastAsia="仿宋_GB2312" w:hAnsi="Times New Roman" w:cs="Times New Roman" w:hint="eastAsia"/>
          <w:sz w:val="32"/>
          <w:szCs w:val="32"/>
        </w:rPr>
        <w:t>、</w:t>
      </w:r>
      <w:r w:rsidR="00B73210" w:rsidRPr="00ED100F">
        <w:rPr>
          <w:rFonts w:ascii="Times New Roman" w:eastAsia="仿宋_GB2312" w:hAnsi="Times New Roman" w:cs="Times New Roman"/>
          <w:sz w:val="32"/>
          <w:szCs w:val="32"/>
        </w:rPr>
        <w:t>生</w:t>
      </w:r>
      <w:r w:rsidR="00B73210" w:rsidRPr="00ED100F">
        <w:rPr>
          <w:rFonts w:ascii="Times New Roman" w:eastAsia="仿宋_GB2312" w:hAnsi="Times New Roman" w:cs="Times New Roman" w:hint="eastAsia"/>
          <w:sz w:val="32"/>
          <w:szCs w:val="32"/>
        </w:rPr>
        <w:t>、</w:t>
      </w:r>
      <w:r w:rsidR="00B73210" w:rsidRPr="00ED100F">
        <w:rPr>
          <w:rFonts w:ascii="Times New Roman" w:eastAsia="仿宋_GB2312" w:hAnsi="Times New Roman" w:cs="Times New Roman"/>
          <w:sz w:val="32"/>
          <w:szCs w:val="32"/>
        </w:rPr>
        <w:t>计</w:t>
      </w:r>
      <w:r w:rsidR="00B73210" w:rsidRPr="00ED100F">
        <w:rPr>
          <w:rFonts w:ascii="Times New Roman" w:eastAsia="仿宋_GB2312" w:hAnsi="Times New Roman" w:cs="Times New Roman" w:hint="eastAsia"/>
          <w:sz w:val="32"/>
          <w:szCs w:val="32"/>
        </w:rPr>
        <w:t>等</w:t>
      </w:r>
      <w:r w:rsidR="00B73210" w:rsidRPr="00ED100F">
        <w:rPr>
          <w:rFonts w:ascii="Times New Roman" w:eastAsia="仿宋_GB2312" w:hAnsi="Times New Roman" w:cs="Times New Roman"/>
          <w:sz w:val="32"/>
          <w:szCs w:val="32"/>
        </w:rPr>
        <w:t>课程进行答疑，通过朋辈辅导提高学生学业水平。</w:t>
      </w:r>
    </w:p>
    <w:p w14:paraId="5F029834" w14:textId="25C90992" w:rsidR="00B73210" w:rsidRPr="00ED100F" w:rsidRDefault="005A522E"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3</w:t>
      </w:r>
      <w:r w:rsidRPr="00ED100F">
        <w:rPr>
          <w:rFonts w:ascii="Times New Roman" w:eastAsia="仿宋_GB2312" w:hAnsi="Times New Roman" w:cs="Times New Roman"/>
          <w:sz w:val="32"/>
          <w:szCs w:val="32"/>
        </w:rPr>
        <w:t xml:space="preserve">1. </w:t>
      </w:r>
      <w:r w:rsidR="00B73210" w:rsidRPr="00ED100F">
        <w:rPr>
          <w:rFonts w:ascii="Times New Roman" w:eastAsia="仿宋_GB2312" w:hAnsi="Times New Roman" w:cs="Times New Roman"/>
          <w:sz w:val="32"/>
          <w:szCs w:val="32"/>
        </w:rPr>
        <w:t>学生节：</w:t>
      </w:r>
      <w:r w:rsidR="00B73210" w:rsidRPr="00ED100F">
        <w:rPr>
          <w:rFonts w:ascii="Times New Roman" w:eastAsia="仿宋_GB2312" w:hAnsi="Times New Roman" w:cs="Times New Roman" w:hint="eastAsia"/>
          <w:sz w:val="32"/>
          <w:szCs w:val="32"/>
        </w:rPr>
        <w:t>是</w:t>
      </w:r>
      <w:r w:rsidR="00B73210" w:rsidRPr="00ED100F">
        <w:rPr>
          <w:rFonts w:ascii="Times New Roman" w:eastAsia="仿宋_GB2312" w:hAnsi="Times New Roman" w:cs="Times New Roman"/>
          <w:sz w:val="32"/>
          <w:szCs w:val="32"/>
        </w:rPr>
        <w:t>学校每年年底举办</w:t>
      </w:r>
      <w:r w:rsidR="00B73210" w:rsidRPr="00ED100F">
        <w:rPr>
          <w:rFonts w:ascii="Times New Roman" w:eastAsia="仿宋_GB2312" w:hAnsi="Times New Roman" w:cs="Times New Roman" w:hint="eastAsia"/>
          <w:sz w:val="32"/>
          <w:szCs w:val="32"/>
        </w:rPr>
        <w:t>的迎新年活动</w:t>
      </w:r>
      <w:r w:rsidR="00B73210" w:rsidRPr="00ED100F">
        <w:rPr>
          <w:rFonts w:ascii="Times New Roman" w:eastAsia="仿宋_GB2312" w:hAnsi="Times New Roman" w:cs="Times New Roman"/>
          <w:sz w:val="32"/>
          <w:szCs w:val="32"/>
        </w:rPr>
        <w:t>，包括游园会、灯会、文化集市等形式。</w:t>
      </w:r>
    </w:p>
    <w:p w14:paraId="0195DEC2" w14:textId="1E300F12" w:rsidR="00B73210" w:rsidRPr="00ED100F" w:rsidRDefault="005A522E"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3</w:t>
      </w:r>
      <w:r w:rsidRPr="00ED100F">
        <w:rPr>
          <w:rFonts w:ascii="Times New Roman" w:eastAsia="仿宋_GB2312" w:hAnsi="Times New Roman" w:cs="Times New Roman"/>
          <w:sz w:val="32"/>
          <w:szCs w:val="32"/>
        </w:rPr>
        <w:t xml:space="preserve">2. </w:t>
      </w:r>
      <w:r w:rsidR="00B73210" w:rsidRPr="00ED100F">
        <w:rPr>
          <w:rFonts w:ascii="Times New Roman" w:eastAsia="仿宋_GB2312" w:hAnsi="Times New Roman" w:cs="Times New Roman"/>
          <w:sz w:val="32"/>
          <w:szCs w:val="32"/>
        </w:rPr>
        <w:t>专业节：</w:t>
      </w:r>
      <w:r w:rsidR="00B73210" w:rsidRPr="00ED100F">
        <w:rPr>
          <w:rFonts w:ascii="Times New Roman" w:eastAsia="仿宋_GB2312" w:hAnsi="Times New Roman" w:cs="Times New Roman" w:hint="eastAsia"/>
          <w:sz w:val="32"/>
          <w:szCs w:val="32"/>
        </w:rPr>
        <w:t>主要向学生</w:t>
      </w:r>
      <w:r w:rsidR="00B73210" w:rsidRPr="00ED100F">
        <w:rPr>
          <w:rFonts w:ascii="Times New Roman" w:eastAsia="仿宋_GB2312" w:hAnsi="Times New Roman" w:cs="Times New Roman"/>
          <w:sz w:val="32"/>
          <w:szCs w:val="32"/>
        </w:rPr>
        <w:t>展示各专业的</w:t>
      </w:r>
      <w:r w:rsidR="00B73210" w:rsidRPr="00ED100F">
        <w:rPr>
          <w:rFonts w:ascii="Times New Roman" w:eastAsia="仿宋_GB2312" w:hAnsi="Times New Roman" w:cs="Times New Roman" w:hint="eastAsia"/>
          <w:sz w:val="32"/>
          <w:szCs w:val="32"/>
        </w:rPr>
        <w:t>内涵特色、学科师资、培养模式、就业发展等情况，由各</w:t>
      </w:r>
      <w:r w:rsidR="00B73210" w:rsidRPr="00ED100F">
        <w:rPr>
          <w:rFonts w:ascii="Times New Roman" w:eastAsia="仿宋_GB2312" w:hAnsi="Times New Roman" w:cs="Times New Roman"/>
          <w:sz w:val="32"/>
          <w:szCs w:val="32"/>
        </w:rPr>
        <w:t>专业教师解答学生专业选择和人生规划问题</w:t>
      </w:r>
      <w:r w:rsidR="00315750" w:rsidRPr="00ED100F">
        <w:rPr>
          <w:rFonts w:ascii="Times New Roman" w:eastAsia="仿宋_GB2312" w:hAnsi="Times New Roman" w:cs="Times New Roman" w:hint="eastAsia"/>
          <w:sz w:val="32"/>
          <w:szCs w:val="32"/>
        </w:rPr>
        <w:t>，</w:t>
      </w:r>
      <w:r w:rsidR="00B73210" w:rsidRPr="00ED100F">
        <w:rPr>
          <w:rFonts w:ascii="Times New Roman" w:eastAsia="仿宋_GB2312" w:hAnsi="Times New Roman" w:cs="Times New Roman" w:hint="eastAsia"/>
          <w:sz w:val="32"/>
          <w:szCs w:val="32"/>
        </w:rPr>
        <w:t>旨在增进学生专业认知认同、帮助学生更好地选择专业。</w:t>
      </w:r>
    </w:p>
    <w:p w14:paraId="6D8F601C" w14:textId="14D357EF" w:rsidR="00B73210" w:rsidRPr="00ED100F" w:rsidRDefault="005A522E"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3</w:t>
      </w:r>
      <w:r w:rsidRPr="00ED100F">
        <w:rPr>
          <w:rFonts w:ascii="Times New Roman" w:eastAsia="仿宋_GB2312" w:hAnsi="Times New Roman" w:cs="Times New Roman"/>
          <w:sz w:val="32"/>
          <w:szCs w:val="32"/>
        </w:rPr>
        <w:t xml:space="preserve">3. </w:t>
      </w:r>
      <w:r w:rsidR="00B73210" w:rsidRPr="00ED100F">
        <w:rPr>
          <w:rFonts w:ascii="Times New Roman" w:eastAsia="仿宋_GB2312" w:hAnsi="Times New Roman" w:cs="Times New Roman"/>
          <w:sz w:val="32"/>
          <w:szCs w:val="32"/>
        </w:rPr>
        <w:t>生涯规划节：</w:t>
      </w:r>
      <w:r w:rsidR="00B73210" w:rsidRPr="00ED100F">
        <w:rPr>
          <w:rFonts w:ascii="Times New Roman" w:eastAsia="仿宋_GB2312" w:hAnsi="Times New Roman" w:cs="Times New Roman" w:hint="eastAsia"/>
          <w:sz w:val="32"/>
          <w:szCs w:val="32"/>
        </w:rPr>
        <w:t>面向学生开展生涯规划服务与指导，</w:t>
      </w:r>
      <w:r w:rsidR="00EA3074" w:rsidRPr="00ED100F">
        <w:rPr>
          <w:rFonts w:ascii="Times New Roman" w:eastAsia="仿宋_GB2312" w:hAnsi="Times New Roman" w:cs="Times New Roman" w:hint="eastAsia"/>
          <w:sz w:val="32"/>
          <w:szCs w:val="32"/>
        </w:rPr>
        <w:t>包括</w:t>
      </w:r>
      <w:r w:rsidR="00B73210" w:rsidRPr="00ED100F">
        <w:rPr>
          <w:rFonts w:ascii="Times New Roman" w:eastAsia="仿宋_GB2312" w:hAnsi="Times New Roman" w:cs="Times New Roman"/>
          <w:sz w:val="32"/>
          <w:szCs w:val="32"/>
        </w:rPr>
        <w:t>聆听一场生涯讲座、参与一次学长分享、实现一次自我探索、开展一次生涯实践、践行一场生涯讨论、绘制一幅生涯图画</w:t>
      </w:r>
      <w:r w:rsidR="00315750" w:rsidRPr="00ED100F">
        <w:rPr>
          <w:rFonts w:ascii="Times New Roman" w:eastAsia="仿宋_GB2312" w:hAnsi="Times New Roman" w:cs="Times New Roman"/>
          <w:sz w:val="32"/>
          <w:szCs w:val="32"/>
        </w:rPr>
        <w:t>“</w:t>
      </w:r>
      <w:r w:rsidR="00315750" w:rsidRPr="00ED100F">
        <w:rPr>
          <w:rFonts w:ascii="Times New Roman" w:eastAsia="仿宋_GB2312" w:hAnsi="Times New Roman" w:cs="Times New Roman"/>
          <w:sz w:val="32"/>
          <w:szCs w:val="32"/>
        </w:rPr>
        <w:t>六个一</w:t>
      </w:r>
      <w:r w:rsidR="00315750" w:rsidRPr="00ED100F">
        <w:rPr>
          <w:rFonts w:ascii="Times New Roman" w:eastAsia="仿宋_GB2312" w:hAnsi="Times New Roman" w:cs="Times New Roman"/>
          <w:sz w:val="32"/>
          <w:szCs w:val="32"/>
        </w:rPr>
        <w:t>”</w:t>
      </w:r>
      <w:r w:rsidR="00315750" w:rsidRPr="00ED100F">
        <w:rPr>
          <w:rFonts w:ascii="Times New Roman" w:eastAsia="仿宋_GB2312" w:hAnsi="Times New Roman" w:cs="Times New Roman"/>
          <w:sz w:val="32"/>
          <w:szCs w:val="32"/>
        </w:rPr>
        <w:t>系列活动</w:t>
      </w:r>
      <w:r w:rsidR="00B73210" w:rsidRPr="00ED100F">
        <w:rPr>
          <w:rFonts w:ascii="Times New Roman" w:eastAsia="仿宋_GB2312" w:hAnsi="Times New Roman" w:cs="Times New Roman" w:hint="eastAsia"/>
          <w:sz w:val="32"/>
          <w:szCs w:val="32"/>
        </w:rPr>
        <w:t>。</w:t>
      </w:r>
    </w:p>
    <w:p w14:paraId="306715C0" w14:textId="12EB1F87" w:rsidR="00B73210" w:rsidRPr="00ED100F" w:rsidRDefault="005A522E"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34</w:t>
      </w:r>
      <w:r w:rsidR="00365452" w:rsidRPr="00ED100F">
        <w:rPr>
          <w:rFonts w:ascii="Times New Roman" w:eastAsia="仿宋_GB2312" w:hAnsi="Times New Roman" w:cs="Times New Roman"/>
          <w:sz w:val="32"/>
          <w:szCs w:val="32"/>
        </w:rPr>
        <w:t xml:space="preserve">. </w:t>
      </w:r>
      <w:r w:rsidR="00365452" w:rsidRPr="00ED100F">
        <w:rPr>
          <w:rFonts w:ascii="Times New Roman" w:eastAsia="仿宋_GB2312" w:hAnsi="Times New Roman" w:cs="Times New Roman" w:hint="eastAsia"/>
          <w:sz w:val="32"/>
          <w:szCs w:val="32"/>
        </w:rPr>
        <w:t xml:space="preserve"> </w:t>
      </w:r>
      <w:r w:rsidR="00B73210" w:rsidRPr="00ED100F">
        <w:rPr>
          <w:rFonts w:ascii="Times New Roman" w:eastAsia="仿宋_GB2312" w:hAnsi="Times New Roman" w:cs="Times New Roman"/>
          <w:sz w:val="32"/>
          <w:szCs w:val="32"/>
        </w:rPr>
        <w:t>AI For Education</w:t>
      </w:r>
      <w:r w:rsidR="00B73210" w:rsidRPr="00ED100F">
        <w:rPr>
          <w:rFonts w:ascii="Times New Roman" w:eastAsia="仿宋_GB2312" w:hAnsi="Times New Roman" w:cs="Times New Roman" w:hint="eastAsia"/>
          <w:sz w:val="32"/>
          <w:szCs w:val="32"/>
        </w:rPr>
        <w:t>：学校</w:t>
      </w:r>
      <w:r w:rsidR="009D09B6" w:rsidRPr="00ED100F">
        <w:rPr>
          <w:rFonts w:ascii="Times New Roman" w:eastAsia="仿宋_GB2312" w:hAnsi="Times New Roman" w:cs="Times New Roman" w:hint="eastAsia"/>
          <w:sz w:val="32"/>
          <w:szCs w:val="32"/>
        </w:rPr>
        <w:t>通过</w:t>
      </w:r>
      <w:r w:rsidR="00B73210" w:rsidRPr="00ED100F">
        <w:rPr>
          <w:rFonts w:ascii="Times New Roman" w:eastAsia="仿宋_GB2312" w:hAnsi="Times New Roman" w:cs="Times New Roman" w:hint="eastAsia"/>
          <w:sz w:val="32"/>
          <w:szCs w:val="32"/>
        </w:rPr>
        <w:t>成立浙江大学人工智能教育教学研究中心，研制推出《大学生人工智能素养红皮书》，构</w:t>
      </w:r>
      <w:r w:rsidR="00B73210" w:rsidRPr="00ED100F">
        <w:rPr>
          <w:rFonts w:ascii="Times New Roman" w:eastAsia="仿宋_GB2312" w:hAnsi="Times New Roman" w:cs="Times New Roman" w:hint="eastAsia"/>
          <w:sz w:val="32"/>
          <w:szCs w:val="32"/>
        </w:rPr>
        <w:lastRenderedPageBreak/>
        <w:t>建人工智能通识核心课程体系，系统推进</w:t>
      </w:r>
      <w:r w:rsidR="00B73210" w:rsidRPr="00ED100F">
        <w:rPr>
          <w:rFonts w:ascii="Times New Roman" w:eastAsia="仿宋_GB2312" w:hAnsi="Times New Roman" w:cs="Times New Roman"/>
          <w:sz w:val="32"/>
          <w:szCs w:val="32"/>
        </w:rPr>
        <w:t>AI+X</w:t>
      </w:r>
      <w:r w:rsidR="00B73210" w:rsidRPr="00ED100F">
        <w:rPr>
          <w:rFonts w:ascii="Times New Roman" w:eastAsia="仿宋_GB2312" w:hAnsi="Times New Roman" w:cs="Times New Roman"/>
          <w:sz w:val="32"/>
          <w:szCs w:val="32"/>
        </w:rPr>
        <w:t>学科交叉课程建设</w:t>
      </w:r>
      <w:r w:rsidR="003471EF" w:rsidRPr="00ED100F">
        <w:rPr>
          <w:rFonts w:ascii="Times New Roman" w:eastAsia="仿宋_GB2312" w:hAnsi="Times New Roman" w:cs="Times New Roman" w:hint="eastAsia"/>
          <w:sz w:val="32"/>
          <w:szCs w:val="32"/>
        </w:rPr>
        <w:t>，</w:t>
      </w:r>
      <w:r w:rsidR="00B73210" w:rsidRPr="00ED100F">
        <w:rPr>
          <w:rFonts w:ascii="Times New Roman" w:eastAsia="仿宋_GB2312" w:hAnsi="Times New Roman" w:cs="Times New Roman"/>
          <w:sz w:val="32"/>
          <w:szCs w:val="32"/>
        </w:rPr>
        <w:t>定期开展</w:t>
      </w:r>
      <w:r w:rsidR="006C2B0C" w:rsidRPr="00ED100F">
        <w:rPr>
          <w:rFonts w:ascii="Times New Roman" w:eastAsia="仿宋_GB2312" w:hAnsi="Times New Roman" w:cs="Times New Roman" w:hint="eastAsia"/>
          <w:sz w:val="32"/>
          <w:szCs w:val="32"/>
        </w:rPr>
        <w:t>相关主题</w:t>
      </w:r>
      <w:r w:rsidR="00B73210" w:rsidRPr="00ED100F">
        <w:rPr>
          <w:rFonts w:ascii="Times New Roman" w:eastAsia="仿宋_GB2312" w:hAnsi="Times New Roman" w:cs="Times New Roman"/>
          <w:sz w:val="32"/>
          <w:szCs w:val="32"/>
        </w:rPr>
        <w:t>专题培训和基层教学组织系列活动</w:t>
      </w:r>
      <w:r w:rsidR="00B73210" w:rsidRPr="00ED100F">
        <w:rPr>
          <w:rFonts w:ascii="Times New Roman" w:eastAsia="仿宋_GB2312" w:hAnsi="Times New Roman" w:cs="Times New Roman" w:hint="eastAsia"/>
          <w:sz w:val="32"/>
          <w:szCs w:val="32"/>
        </w:rPr>
        <w:t>，设立“</w:t>
      </w:r>
      <w:r w:rsidR="00B73210" w:rsidRPr="00ED100F">
        <w:rPr>
          <w:rFonts w:ascii="Times New Roman" w:eastAsia="仿宋_GB2312" w:hAnsi="Times New Roman" w:cs="Times New Roman"/>
          <w:sz w:val="32"/>
          <w:szCs w:val="32"/>
        </w:rPr>
        <w:t>AI For Education</w:t>
      </w:r>
      <w:r w:rsidR="00B73210" w:rsidRPr="00ED100F">
        <w:rPr>
          <w:rFonts w:ascii="Times New Roman" w:eastAsia="仿宋_GB2312" w:hAnsi="Times New Roman" w:cs="Times New Roman"/>
          <w:sz w:val="32"/>
          <w:szCs w:val="32"/>
        </w:rPr>
        <w:t>系列实证教学研究项目</w:t>
      </w:r>
      <w:r w:rsidR="00B73210" w:rsidRPr="00ED100F">
        <w:rPr>
          <w:rFonts w:ascii="Times New Roman" w:eastAsia="仿宋_GB2312" w:hAnsi="Times New Roman" w:cs="Times New Roman"/>
          <w:sz w:val="32"/>
          <w:szCs w:val="32"/>
        </w:rPr>
        <w:t>”</w:t>
      </w:r>
      <w:r w:rsidR="00B73210" w:rsidRPr="00ED100F">
        <w:rPr>
          <w:rFonts w:ascii="Times New Roman" w:eastAsia="仿宋_GB2312" w:hAnsi="Times New Roman" w:cs="Times New Roman"/>
          <w:sz w:val="32"/>
          <w:szCs w:val="32"/>
        </w:rPr>
        <w:t>等</w:t>
      </w:r>
      <w:r w:rsidR="009D09B6" w:rsidRPr="00ED100F">
        <w:rPr>
          <w:rFonts w:ascii="Times New Roman" w:eastAsia="仿宋_GB2312" w:hAnsi="Times New Roman" w:cs="Times New Roman" w:hint="eastAsia"/>
          <w:sz w:val="32"/>
          <w:szCs w:val="32"/>
        </w:rPr>
        <w:t>举措，推动智能时代本科教育教学的发展。</w:t>
      </w:r>
    </w:p>
    <w:p w14:paraId="7B66DD20" w14:textId="3D16E097" w:rsidR="0057526D" w:rsidRPr="00ED100F" w:rsidRDefault="00746991"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sz w:val="32"/>
          <w:szCs w:val="32"/>
        </w:rPr>
        <w:t xml:space="preserve">35. </w:t>
      </w:r>
      <w:r w:rsidR="0057526D" w:rsidRPr="00ED100F">
        <w:rPr>
          <w:rFonts w:ascii="Times New Roman" w:eastAsia="仿宋_GB2312" w:hAnsi="Times New Roman" w:cs="Times New Roman" w:hint="eastAsia"/>
          <w:sz w:val="32"/>
          <w:szCs w:val="32"/>
        </w:rPr>
        <w:t>全球杰出教席计划</w:t>
      </w:r>
      <w:r w:rsidR="00A9396C" w:rsidRPr="00ED100F">
        <w:rPr>
          <w:rFonts w:ascii="Times New Roman" w:eastAsia="仿宋_GB2312" w:hAnsi="Times New Roman" w:cs="Times New Roman" w:hint="eastAsia"/>
          <w:sz w:val="32"/>
          <w:szCs w:val="32"/>
        </w:rPr>
        <w:t>（</w:t>
      </w:r>
      <w:r w:rsidR="00A9396C" w:rsidRPr="00ED100F">
        <w:rPr>
          <w:rFonts w:ascii="Times New Roman" w:eastAsia="仿宋_GB2312" w:hAnsi="Times New Roman" w:cs="Times New Roman"/>
          <w:sz w:val="32"/>
          <w:szCs w:val="32"/>
        </w:rPr>
        <w:t>Global Distinguished Educator Program</w:t>
      </w:r>
      <w:r w:rsidR="00A9396C" w:rsidRPr="00ED100F">
        <w:rPr>
          <w:rFonts w:ascii="Times New Roman" w:eastAsia="仿宋_GB2312" w:hAnsi="Times New Roman" w:cs="Times New Roman" w:hint="eastAsia"/>
          <w:sz w:val="32"/>
          <w:szCs w:val="32"/>
        </w:rPr>
        <w:t>）</w:t>
      </w:r>
      <w:r w:rsidR="0057526D" w:rsidRPr="00ED100F">
        <w:rPr>
          <w:rFonts w:ascii="Times New Roman" w:eastAsia="仿宋_GB2312" w:hAnsi="Times New Roman" w:cs="Times New Roman" w:hint="eastAsia"/>
          <w:sz w:val="32"/>
          <w:szCs w:val="32"/>
        </w:rPr>
        <w:t>：通过引进全球杰出教学型人才为我校学生线下授课，打造浙大特色高水平国际化课程。</w:t>
      </w:r>
    </w:p>
    <w:p w14:paraId="56A4FC9A" w14:textId="7D801F99" w:rsidR="00CD6621" w:rsidRPr="00ED100F" w:rsidRDefault="00746991"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3</w:t>
      </w:r>
      <w:r w:rsidRPr="00ED100F">
        <w:rPr>
          <w:rFonts w:ascii="Times New Roman" w:eastAsia="仿宋_GB2312" w:hAnsi="Times New Roman" w:cs="Times New Roman"/>
          <w:sz w:val="32"/>
          <w:szCs w:val="32"/>
        </w:rPr>
        <w:t xml:space="preserve">6. </w:t>
      </w:r>
      <w:r w:rsidR="00CD6621" w:rsidRPr="00ED100F">
        <w:rPr>
          <w:rFonts w:ascii="Times New Roman" w:eastAsia="仿宋_GB2312" w:hAnsi="Times New Roman" w:cs="Times New Roman" w:hint="eastAsia"/>
          <w:sz w:val="32"/>
          <w:szCs w:val="32"/>
        </w:rPr>
        <w:t>“四岗一促”本科教学激励机制：“全球杰出教席—求是特聘教学岗—求是教学岗（求是实验岗）—优秀教学岗—优秀教学促进津贴”等组成的</w:t>
      </w:r>
      <w:r w:rsidR="001F7735" w:rsidRPr="00ED100F">
        <w:rPr>
          <w:rFonts w:ascii="Times New Roman" w:eastAsia="仿宋_GB2312" w:hAnsi="Times New Roman" w:cs="Times New Roman" w:hint="eastAsia"/>
          <w:sz w:val="32"/>
          <w:szCs w:val="32"/>
        </w:rPr>
        <w:t>本科教学激励机制</w:t>
      </w:r>
      <w:r w:rsidR="00CD6621" w:rsidRPr="00ED100F">
        <w:rPr>
          <w:rFonts w:ascii="Times New Roman" w:eastAsia="仿宋_GB2312" w:hAnsi="Times New Roman" w:cs="Times New Roman" w:hint="eastAsia"/>
          <w:sz w:val="32"/>
          <w:szCs w:val="32"/>
        </w:rPr>
        <w:t>。</w:t>
      </w:r>
    </w:p>
    <w:p w14:paraId="48907C9B" w14:textId="37C075EA" w:rsidR="00DC3998" w:rsidRPr="00ED100F" w:rsidRDefault="00746991" w:rsidP="00A754E4">
      <w:pPr>
        <w:spacing w:line="600" w:lineRule="exact"/>
        <w:ind w:firstLineChars="200" w:firstLine="640"/>
        <w:rPr>
          <w:rFonts w:ascii="Times New Roman" w:eastAsia="仿宋_GB2312" w:hAnsi="Times New Roman" w:cs="Times New Roman"/>
          <w:sz w:val="32"/>
          <w:szCs w:val="32"/>
        </w:rPr>
      </w:pPr>
      <w:r w:rsidRPr="00ED100F">
        <w:rPr>
          <w:rFonts w:ascii="Times New Roman" w:eastAsia="仿宋_GB2312" w:hAnsi="Times New Roman" w:cs="Times New Roman" w:hint="eastAsia"/>
          <w:sz w:val="32"/>
          <w:szCs w:val="32"/>
        </w:rPr>
        <w:t>3</w:t>
      </w:r>
      <w:r w:rsidRPr="00ED100F">
        <w:rPr>
          <w:rFonts w:ascii="Times New Roman" w:eastAsia="仿宋_GB2312" w:hAnsi="Times New Roman" w:cs="Times New Roman"/>
          <w:sz w:val="32"/>
          <w:szCs w:val="32"/>
        </w:rPr>
        <w:t xml:space="preserve">7. </w:t>
      </w:r>
      <w:r w:rsidR="00DC3998" w:rsidRPr="00ED100F">
        <w:rPr>
          <w:rFonts w:ascii="Times New Roman" w:eastAsia="仿宋_GB2312" w:hAnsi="Times New Roman" w:cs="Times New Roman" w:hint="eastAsia"/>
          <w:sz w:val="32"/>
          <w:szCs w:val="32"/>
        </w:rPr>
        <w:t>雏鹰领航计划：聘请国家级教学名师、求是特聘教学岗学者等优秀教师担任雏鹰导师，以教学技能工作坊、个性化</w:t>
      </w:r>
      <w:r w:rsidR="001465CC" w:rsidRPr="00ED100F">
        <w:rPr>
          <w:rFonts w:ascii="Times New Roman" w:eastAsia="仿宋_GB2312" w:hAnsi="Times New Roman" w:cs="Times New Roman" w:hint="eastAsia"/>
          <w:sz w:val="32"/>
          <w:szCs w:val="32"/>
        </w:rPr>
        <w:t>教学</w:t>
      </w:r>
      <w:r w:rsidR="00DC3998" w:rsidRPr="00ED100F">
        <w:rPr>
          <w:rFonts w:ascii="Times New Roman" w:eastAsia="仿宋_GB2312" w:hAnsi="Times New Roman" w:cs="Times New Roman" w:hint="eastAsia"/>
          <w:sz w:val="32"/>
          <w:szCs w:val="32"/>
        </w:rPr>
        <w:t>培训等形式，与结对新教师传授教学理念、教学技能、教师发展等经验。</w:t>
      </w:r>
    </w:p>
    <w:p w14:paraId="23F229F2" w14:textId="6173DE11" w:rsidR="00272BE3" w:rsidRPr="00ED100F" w:rsidRDefault="00272BE3" w:rsidP="00A754E4">
      <w:pPr>
        <w:spacing w:line="600" w:lineRule="exact"/>
        <w:rPr>
          <w:sz w:val="32"/>
          <w:szCs w:val="32"/>
        </w:rPr>
      </w:pPr>
    </w:p>
    <w:sectPr w:rsidR="00272BE3" w:rsidRPr="00ED100F" w:rsidSect="00A754E4">
      <w:footerReference w:type="default" r:id="rId8"/>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DEBE3" w14:textId="77777777" w:rsidR="003773CE" w:rsidRDefault="003773CE" w:rsidP="00F60AF7">
      <w:r>
        <w:separator/>
      </w:r>
    </w:p>
  </w:endnote>
  <w:endnote w:type="continuationSeparator" w:id="0">
    <w:p w14:paraId="0E8EAC41" w14:textId="77777777" w:rsidR="003773CE" w:rsidRDefault="003773CE" w:rsidP="00F6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9935"/>
      <w:docPartObj>
        <w:docPartGallery w:val="Page Numbers (Bottom of Page)"/>
        <w:docPartUnique/>
      </w:docPartObj>
    </w:sdtPr>
    <w:sdtEndPr/>
    <w:sdtContent>
      <w:p w14:paraId="7ABD9E93" w14:textId="58BDBC34" w:rsidR="00A754E4" w:rsidRDefault="00A754E4">
        <w:pPr>
          <w:pStyle w:val="a6"/>
          <w:jc w:val="center"/>
        </w:pPr>
        <w:r>
          <w:fldChar w:fldCharType="begin"/>
        </w:r>
        <w:r>
          <w:instrText>PAGE   \* MERGEFORMAT</w:instrText>
        </w:r>
        <w:r>
          <w:fldChar w:fldCharType="separate"/>
        </w:r>
        <w:r w:rsidR="00942528" w:rsidRPr="00942528">
          <w:rPr>
            <w:noProof/>
            <w:lang w:val="zh-CN"/>
          </w:rPr>
          <w:t>1</w:t>
        </w:r>
        <w:r>
          <w:fldChar w:fldCharType="end"/>
        </w:r>
      </w:p>
    </w:sdtContent>
  </w:sdt>
  <w:p w14:paraId="551F36ED" w14:textId="77777777" w:rsidR="00A754E4" w:rsidRDefault="00A754E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3D2B8" w14:textId="77777777" w:rsidR="003773CE" w:rsidRDefault="003773CE" w:rsidP="00F60AF7">
      <w:r>
        <w:separator/>
      </w:r>
    </w:p>
  </w:footnote>
  <w:footnote w:type="continuationSeparator" w:id="0">
    <w:p w14:paraId="6E468285" w14:textId="77777777" w:rsidR="003773CE" w:rsidRDefault="003773CE" w:rsidP="00F60A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905B2"/>
    <w:multiLevelType w:val="hybridMultilevel"/>
    <w:tmpl w:val="A81A7466"/>
    <w:lvl w:ilvl="0" w:tplc="2A0A318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6116D92"/>
    <w:multiLevelType w:val="hybridMultilevel"/>
    <w:tmpl w:val="A140B180"/>
    <w:lvl w:ilvl="0" w:tplc="FA90EB74">
      <w:start w:val="1"/>
      <w:numFmt w:val="decimal"/>
      <w:lvlText w:val="%1."/>
      <w:lvlJc w:val="left"/>
      <w:pPr>
        <w:ind w:left="922" w:hanging="360"/>
      </w:pPr>
      <w:rPr>
        <w:rFonts w:hint="default"/>
        <w:b/>
        <w:sz w:val="28"/>
        <w:szCs w:val="28"/>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908"/>
    <w:rsid w:val="00041F6E"/>
    <w:rsid w:val="000B48E1"/>
    <w:rsid w:val="000D2DAF"/>
    <w:rsid w:val="000E7122"/>
    <w:rsid w:val="001465CC"/>
    <w:rsid w:val="001531D3"/>
    <w:rsid w:val="00171F9C"/>
    <w:rsid w:val="0017763E"/>
    <w:rsid w:val="00181E0B"/>
    <w:rsid w:val="001F7735"/>
    <w:rsid w:val="00201632"/>
    <w:rsid w:val="00247B06"/>
    <w:rsid w:val="002559EC"/>
    <w:rsid w:val="00272BE3"/>
    <w:rsid w:val="00273265"/>
    <w:rsid w:val="002B57EB"/>
    <w:rsid w:val="002B637D"/>
    <w:rsid w:val="002C08D4"/>
    <w:rsid w:val="002C6451"/>
    <w:rsid w:val="002C7376"/>
    <w:rsid w:val="002D4B19"/>
    <w:rsid w:val="00304F60"/>
    <w:rsid w:val="00315750"/>
    <w:rsid w:val="00317677"/>
    <w:rsid w:val="003224C0"/>
    <w:rsid w:val="00332B7F"/>
    <w:rsid w:val="00343DCD"/>
    <w:rsid w:val="003471EF"/>
    <w:rsid w:val="003650D5"/>
    <w:rsid w:val="00365452"/>
    <w:rsid w:val="0037716C"/>
    <w:rsid w:val="003773CE"/>
    <w:rsid w:val="00386EA6"/>
    <w:rsid w:val="00393585"/>
    <w:rsid w:val="00397B82"/>
    <w:rsid w:val="003B3602"/>
    <w:rsid w:val="003D04DE"/>
    <w:rsid w:val="004130D8"/>
    <w:rsid w:val="00434F76"/>
    <w:rsid w:val="00475C80"/>
    <w:rsid w:val="0048307F"/>
    <w:rsid w:val="004C32AF"/>
    <w:rsid w:val="004C5908"/>
    <w:rsid w:val="004D2517"/>
    <w:rsid w:val="0052317A"/>
    <w:rsid w:val="00525545"/>
    <w:rsid w:val="00536BDB"/>
    <w:rsid w:val="00550B54"/>
    <w:rsid w:val="0055732B"/>
    <w:rsid w:val="0057526D"/>
    <w:rsid w:val="0058138E"/>
    <w:rsid w:val="00583172"/>
    <w:rsid w:val="00591614"/>
    <w:rsid w:val="00595A2F"/>
    <w:rsid w:val="005A522E"/>
    <w:rsid w:val="00611F3F"/>
    <w:rsid w:val="00621FAF"/>
    <w:rsid w:val="006720CE"/>
    <w:rsid w:val="00685AD0"/>
    <w:rsid w:val="00687E31"/>
    <w:rsid w:val="00690197"/>
    <w:rsid w:val="006B31A0"/>
    <w:rsid w:val="006C2B0C"/>
    <w:rsid w:val="006D55AA"/>
    <w:rsid w:val="00746991"/>
    <w:rsid w:val="0077227B"/>
    <w:rsid w:val="00776759"/>
    <w:rsid w:val="007A307B"/>
    <w:rsid w:val="007B1733"/>
    <w:rsid w:val="007C452D"/>
    <w:rsid w:val="007D0730"/>
    <w:rsid w:val="007F28CC"/>
    <w:rsid w:val="00805B87"/>
    <w:rsid w:val="00820D04"/>
    <w:rsid w:val="00846F7B"/>
    <w:rsid w:val="008750EF"/>
    <w:rsid w:val="00894B4C"/>
    <w:rsid w:val="008E54CD"/>
    <w:rsid w:val="0091453E"/>
    <w:rsid w:val="00942528"/>
    <w:rsid w:val="00970039"/>
    <w:rsid w:val="0098541F"/>
    <w:rsid w:val="00992166"/>
    <w:rsid w:val="009D09B6"/>
    <w:rsid w:val="009E1663"/>
    <w:rsid w:val="00A12603"/>
    <w:rsid w:val="00A5138C"/>
    <w:rsid w:val="00A754E4"/>
    <w:rsid w:val="00A80BD8"/>
    <w:rsid w:val="00A82C62"/>
    <w:rsid w:val="00A923A6"/>
    <w:rsid w:val="00A9396C"/>
    <w:rsid w:val="00AD4185"/>
    <w:rsid w:val="00B14B77"/>
    <w:rsid w:val="00B22D1D"/>
    <w:rsid w:val="00B257D6"/>
    <w:rsid w:val="00B34E53"/>
    <w:rsid w:val="00B629EC"/>
    <w:rsid w:val="00B73210"/>
    <w:rsid w:val="00B734FB"/>
    <w:rsid w:val="00B76E5F"/>
    <w:rsid w:val="00BB5B64"/>
    <w:rsid w:val="00C4402E"/>
    <w:rsid w:val="00CA1455"/>
    <w:rsid w:val="00CA5220"/>
    <w:rsid w:val="00CC3EEA"/>
    <w:rsid w:val="00CD1900"/>
    <w:rsid w:val="00CD6621"/>
    <w:rsid w:val="00CE03FE"/>
    <w:rsid w:val="00CE5244"/>
    <w:rsid w:val="00D3233D"/>
    <w:rsid w:val="00D3689A"/>
    <w:rsid w:val="00D45519"/>
    <w:rsid w:val="00D60C4D"/>
    <w:rsid w:val="00D60F90"/>
    <w:rsid w:val="00D9207A"/>
    <w:rsid w:val="00DC3998"/>
    <w:rsid w:val="00E00A6F"/>
    <w:rsid w:val="00E27409"/>
    <w:rsid w:val="00E77A4C"/>
    <w:rsid w:val="00EA3074"/>
    <w:rsid w:val="00EC2BAC"/>
    <w:rsid w:val="00ED100F"/>
    <w:rsid w:val="00ED692C"/>
    <w:rsid w:val="00F04FA9"/>
    <w:rsid w:val="00F31815"/>
    <w:rsid w:val="00F60AF7"/>
    <w:rsid w:val="00F7323B"/>
    <w:rsid w:val="00FF331C"/>
    <w:rsid w:val="00FF5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ED541"/>
  <w15:chartTrackingRefBased/>
  <w15:docId w15:val="{AEF97BCB-4FB3-477B-9210-D05F2522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210"/>
    <w:pPr>
      <w:widowControl w:val="0"/>
      <w:jc w:val="both"/>
    </w:pPr>
  </w:style>
  <w:style w:type="paragraph" w:styleId="1">
    <w:name w:val="heading 1"/>
    <w:basedOn w:val="a"/>
    <w:next w:val="a"/>
    <w:link w:val="10"/>
    <w:uiPriority w:val="9"/>
    <w:qFormat/>
    <w:rsid w:val="00B73210"/>
    <w:pPr>
      <w:keepNext/>
      <w:keepLines/>
      <w:spacing w:before="600" w:after="600" w:line="600" w:lineRule="exact"/>
      <w:outlineLvl w:val="0"/>
    </w:pPr>
    <w:rPr>
      <w:b/>
      <w:bCs/>
      <w:kern w:val="44"/>
      <w:sz w:val="44"/>
      <w:szCs w:val="44"/>
    </w:rPr>
  </w:style>
  <w:style w:type="paragraph" w:styleId="2">
    <w:name w:val="heading 2"/>
    <w:basedOn w:val="a"/>
    <w:next w:val="a"/>
    <w:link w:val="20"/>
    <w:uiPriority w:val="9"/>
    <w:unhideWhenUsed/>
    <w:qFormat/>
    <w:rsid w:val="00820D0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B73210"/>
    <w:rPr>
      <w:b/>
      <w:bCs/>
      <w:kern w:val="44"/>
      <w:sz w:val="44"/>
      <w:szCs w:val="44"/>
    </w:rPr>
  </w:style>
  <w:style w:type="paragraph" w:styleId="a3">
    <w:name w:val="List Paragraph"/>
    <w:basedOn w:val="a"/>
    <w:uiPriority w:val="99"/>
    <w:qFormat/>
    <w:rsid w:val="00B73210"/>
    <w:pPr>
      <w:ind w:firstLineChars="200" w:firstLine="420"/>
    </w:pPr>
  </w:style>
  <w:style w:type="paragraph" w:styleId="a4">
    <w:name w:val="header"/>
    <w:basedOn w:val="a"/>
    <w:link w:val="a5"/>
    <w:uiPriority w:val="99"/>
    <w:unhideWhenUsed/>
    <w:rsid w:val="00F60A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60AF7"/>
    <w:rPr>
      <w:sz w:val="18"/>
      <w:szCs w:val="18"/>
    </w:rPr>
  </w:style>
  <w:style w:type="paragraph" w:styleId="a6">
    <w:name w:val="footer"/>
    <w:basedOn w:val="a"/>
    <w:link w:val="a7"/>
    <w:uiPriority w:val="99"/>
    <w:unhideWhenUsed/>
    <w:rsid w:val="00F60AF7"/>
    <w:pPr>
      <w:tabs>
        <w:tab w:val="center" w:pos="4153"/>
        <w:tab w:val="right" w:pos="8306"/>
      </w:tabs>
      <w:snapToGrid w:val="0"/>
      <w:jc w:val="left"/>
    </w:pPr>
    <w:rPr>
      <w:sz w:val="18"/>
      <w:szCs w:val="18"/>
    </w:rPr>
  </w:style>
  <w:style w:type="character" w:customStyle="1" w:styleId="a7">
    <w:name w:val="页脚 字符"/>
    <w:basedOn w:val="a0"/>
    <w:link w:val="a6"/>
    <w:uiPriority w:val="99"/>
    <w:rsid w:val="00F60AF7"/>
    <w:rPr>
      <w:sz w:val="18"/>
      <w:szCs w:val="18"/>
    </w:rPr>
  </w:style>
  <w:style w:type="character" w:customStyle="1" w:styleId="20">
    <w:name w:val="标题 2 字符"/>
    <w:basedOn w:val="a0"/>
    <w:link w:val="2"/>
    <w:uiPriority w:val="9"/>
    <w:rsid w:val="00820D04"/>
    <w:rPr>
      <w:rFonts w:asciiTheme="majorHAnsi" w:eastAsiaTheme="majorEastAsia" w:hAnsiTheme="majorHAnsi" w:cstheme="majorBidi"/>
      <w:b/>
      <w:bCs/>
      <w:sz w:val="32"/>
      <w:szCs w:val="32"/>
    </w:rPr>
  </w:style>
  <w:style w:type="paragraph" w:styleId="a8">
    <w:name w:val="Balloon Text"/>
    <w:basedOn w:val="a"/>
    <w:link w:val="a9"/>
    <w:uiPriority w:val="99"/>
    <w:semiHidden/>
    <w:unhideWhenUsed/>
    <w:rsid w:val="00D45519"/>
    <w:rPr>
      <w:sz w:val="18"/>
      <w:szCs w:val="18"/>
    </w:rPr>
  </w:style>
  <w:style w:type="character" w:customStyle="1" w:styleId="a9">
    <w:name w:val="批注框文本 字符"/>
    <w:basedOn w:val="a0"/>
    <w:link w:val="a8"/>
    <w:uiPriority w:val="99"/>
    <w:semiHidden/>
    <w:rsid w:val="00D455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B51A-BEDA-4F97-B3AB-49AAA61F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江江</dc:creator>
  <cp:keywords/>
  <dc:description/>
  <cp:lastModifiedBy>徐欢</cp:lastModifiedBy>
  <cp:revision>3</cp:revision>
  <dcterms:created xsi:type="dcterms:W3CDTF">2024-09-30T02:32:00Z</dcterms:created>
  <dcterms:modified xsi:type="dcterms:W3CDTF">2024-09-30T11:32:00Z</dcterms:modified>
</cp:coreProperties>
</file>